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pageBreakBefore w:val="0"/>
        <w:widowControl w:val="0"/>
        <w:shd w:val="clear" w:color="auto" w:fill="auto"/>
        <w:kinsoku/>
        <w:wordWrap/>
        <w:overflowPunct/>
        <w:topLinePunct w:val="0"/>
        <w:autoSpaceDE/>
        <w:autoSpaceDN/>
        <w:bidi w:val="0"/>
        <w:adjustRightInd/>
        <w:snapToGrid/>
        <w:spacing w:before="0" w:after="540" w:line="240" w:lineRule="auto"/>
        <w:ind w:left="0" w:right="0" w:firstLine="0"/>
        <w:jc w:val="center"/>
        <w:textAlignment w:val="auto"/>
        <w:rPr>
          <w:b/>
          <w:bCs/>
          <w:color w:val="000000"/>
          <w:spacing w:val="0"/>
          <w:w w:val="100"/>
          <w:position w:val="0"/>
        </w:rPr>
      </w:pPr>
      <w:bookmarkStart w:id="0" w:name="bookmark8"/>
      <w:bookmarkStart w:id="1" w:name="bookmark7"/>
      <w:bookmarkStart w:id="2" w:name="bookmark6"/>
      <w:r>
        <w:rPr>
          <w:rFonts w:hint="eastAsia"/>
          <w:b/>
          <w:bCs/>
          <w:color w:val="000000"/>
          <w:spacing w:val="0"/>
          <w:w w:val="100"/>
          <w:position w:val="0"/>
          <w:lang w:val="en-US" w:eastAsia="zh-CN"/>
        </w:rPr>
        <w:t>东北师范大学</w:t>
      </w:r>
      <w:r>
        <w:rPr>
          <w:b/>
          <w:bCs/>
          <w:color w:val="000000"/>
          <w:spacing w:val="0"/>
          <w:w w:val="100"/>
          <w:position w:val="0"/>
        </w:rPr>
        <w:t>大学国际学生</w:t>
      </w:r>
      <w:r>
        <w:rPr>
          <w:rFonts w:hint="eastAsia"/>
          <w:b/>
          <w:bCs/>
          <w:color w:val="000000"/>
          <w:spacing w:val="0"/>
          <w:w w:val="100"/>
          <w:position w:val="0"/>
          <w:lang w:val="en-US" w:eastAsia="zh-CN"/>
        </w:rPr>
        <w:t>中国政府</w:t>
      </w:r>
      <w:r>
        <w:rPr>
          <w:b/>
          <w:bCs/>
          <w:color w:val="000000"/>
          <w:spacing w:val="0"/>
          <w:w w:val="100"/>
          <w:position w:val="0"/>
        </w:rPr>
        <w:t>奖学金</w:t>
      </w:r>
    </w:p>
    <w:p>
      <w:pPr>
        <w:pStyle w:val="12"/>
        <w:keepNext/>
        <w:keepLines/>
        <w:pageBreakBefore w:val="0"/>
        <w:widowControl w:val="0"/>
        <w:shd w:val="clear" w:color="auto" w:fill="auto"/>
        <w:kinsoku/>
        <w:wordWrap/>
        <w:overflowPunct/>
        <w:topLinePunct w:val="0"/>
        <w:autoSpaceDE/>
        <w:autoSpaceDN/>
        <w:bidi w:val="0"/>
        <w:adjustRightInd/>
        <w:snapToGrid/>
        <w:spacing w:before="0" w:after="540" w:line="240" w:lineRule="auto"/>
        <w:ind w:left="0" w:right="0" w:firstLine="0"/>
        <w:jc w:val="center"/>
        <w:textAlignment w:val="auto"/>
        <w:rPr>
          <w:b/>
          <w:bCs/>
        </w:rPr>
      </w:pPr>
      <w:r>
        <w:rPr>
          <w:b/>
          <w:bCs/>
          <w:color w:val="000000"/>
          <w:spacing w:val="0"/>
          <w:w w:val="100"/>
          <w:position w:val="0"/>
        </w:rPr>
        <w:t>年度评审办法（试行）</w:t>
      </w:r>
      <w:bookmarkEnd w:id="0"/>
      <w:bookmarkEnd w:id="1"/>
      <w:bookmarkEnd w:id="2"/>
    </w:p>
    <w:p>
      <w:pPr>
        <w:pStyle w:val="10"/>
        <w:keepNext w:val="0"/>
        <w:keepLines w:val="0"/>
        <w:widowControl w:val="0"/>
        <w:shd w:val="clear" w:color="auto" w:fill="auto"/>
        <w:bidi w:val="0"/>
        <w:spacing w:before="0" w:after="0" w:line="538" w:lineRule="exact"/>
        <w:ind w:left="0" w:right="0" w:firstLine="0"/>
        <w:jc w:val="center"/>
        <w:rPr>
          <w:b/>
          <w:bCs/>
          <w:sz w:val="32"/>
          <w:szCs w:val="32"/>
        </w:rPr>
      </w:pPr>
      <w:r>
        <w:rPr>
          <w:b/>
          <w:bCs/>
          <w:color w:val="000000"/>
          <w:spacing w:val="0"/>
          <w:w w:val="100"/>
          <w:position w:val="0"/>
          <w:sz w:val="32"/>
          <w:szCs w:val="32"/>
        </w:rPr>
        <w:t>第一章</w:t>
      </w:r>
      <w:r>
        <w:rPr>
          <w:rFonts w:hint="eastAsia"/>
          <w:b/>
          <w:bCs/>
          <w:color w:val="000000"/>
          <w:spacing w:val="0"/>
          <w:w w:val="100"/>
          <w:position w:val="0"/>
          <w:sz w:val="32"/>
          <w:szCs w:val="32"/>
          <w:lang w:val="en-US" w:eastAsia="zh-CN"/>
        </w:rPr>
        <w:t xml:space="preserve"> </w:t>
      </w:r>
      <w:r>
        <w:rPr>
          <w:b/>
          <w:bCs/>
          <w:color w:val="000000"/>
          <w:spacing w:val="0"/>
          <w:w w:val="100"/>
          <w:position w:val="0"/>
          <w:sz w:val="32"/>
          <w:szCs w:val="32"/>
        </w:rPr>
        <w:t>总则</w:t>
      </w:r>
      <w:bookmarkStart w:id="26" w:name="_GoBack"/>
      <w:bookmarkEnd w:id="26"/>
    </w:p>
    <w:p>
      <w:pPr>
        <w:pStyle w:val="10"/>
        <w:keepNext w:val="0"/>
        <w:keepLines w:val="0"/>
        <w:widowControl w:val="0"/>
        <w:shd w:val="clear" w:color="auto" w:fill="auto"/>
        <w:bidi w:val="0"/>
        <w:spacing w:before="0" w:after="0" w:line="538" w:lineRule="exact"/>
        <w:ind w:left="0" w:right="0" w:firstLine="660"/>
        <w:jc w:val="both"/>
      </w:pPr>
      <w:r>
        <w:rPr>
          <w:color w:val="000000"/>
          <w:spacing w:val="0"/>
          <w:w w:val="100"/>
          <w:position w:val="0"/>
        </w:rPr>
        <w:t>第一条 为进一步规范国际学生奖学金管理，充分发挥</w:t>
      </w:r>
      <w:r>
        <w:rPr>
          <w:rFonts w:hint="eastAsia"/>
          <w:color w:val="000000"/>
          <w:spacing w:val="0"/>
          <w:w w:val="100"/>
          <w:position w:val="0"/>
          <w:lang w:val="en-US" w:eastAsia="zh-CN"/>
        </w:rPr>
        <w:t>中国政府奖学金</w:t>
      </w:r>
      <w:r>
        <w:rPr>
          <w:color w:val="000000"/>
          <w:spacing w:val="0"/>
          <w:w w:val="100"/>
          <w:position w:val="0"/>
        </w:rPr>
        <w:t>的激励作用，根据《中国政府奖学金年度评审办法》《中国政府奖学金管理规定》</w:t>
      </w:r>
      <w:r>
        <w:rPr>
          <w:rFonts w:hint="eastAsia"/>
          <w:color w:val="000000"/>
          <w:spacing w:val="0"/>
          <w:w w:val="100"/>
          <w:position w:val="0"/>
          <w:lang w:eastAsia="zh-CN"/>
        </w:rPr>
        <w:t>《东北师范大学国际学生管理规定》</w:t>
      </w:r>
      <w:r>
        <w:rPr>
          <w:rFonts w:hint="eastAsia"/>
          <w:color w:val="000000"/>
          <w:spacing w:val="0"/>
          <w:w w:val="100"/>
          <w:position w:val="0"/>
          <w:lang w:val="en-US" w:eastAsia="zh-CN"/>
        </w:rPr>
        <w:t>等相关文件</w:t>
      </w:r>
      <w:r>
        <w:rPr>
          <w:color w:val="000000"/>
          <w:spacing w:val="0"/>
          <w:w w:val="100"/>
          <w:position w:val="0"/>
        </w:rPr>
        <w:t>，制定本评审办法。</w:t>
      </w:r>
    </w:p>
    <w:p>
      <w:pPr>
        <w:pStyle w:val="10"/>
        <w:keepNext w:val="0"/>
        <w:keepLines w:val="0"/>
        <w:widowControl w:val="0"/>
        <w:shd w:val="clear" w:color="auto" w:fill="auto"/>
        <w:bidi w:val="0"/>
        <w:spacing w:before="0" w:after="0" w:line="545" w:lineRule="exact"/>
        <w:ind w:left="0" w:right="0" w:firstLine="660"/>
        <w:jc w:val="both"/>
      </w:pPr>
      <w:r>
        <w:rPr>
          <w:color w:val="000000"/>
          <w:spacing w:val="0"/>
          <w:w w:val="100"/>
          <w:position w:val="0"/>
        </w:rPr>
        <w:t>第二条 本办法</w:t>
      </w:r>
      <w:r>
        <w:rPr>
          <w:rFonts w:hint="eastAsia"/>
          <w:color w:val="000000"/>
          <w:spacing w:val="0"/>
          <w:w w:val="100"/>
          <w:position w:val="0"/>
          <w:lang w:val="en-US" w:eastAsia="zh-CN"/>
        </w:rPr>
        <w:t>适用于中国政府奖学金生。学校可根据国家留学基金委发布的评审工作通知对评审工作进行调整。年度评审的具体实施办法、评审标准、评分细则和工作流程等相关信息以学校发布的通知为准</w:t>
      </w:r>
      <w:r>
        <w:rPr>
          <w:color w:val="000000"/>
          <w:spacing w:val="0"/>
          <w:w w:val="100"/>
          <w:position w:val="0"/>
        </w:rPr>
        <w:t>。</w:t>
      </w:r>
    </w:p>
    <w:p>
      <w:pPr>
        <w:pStyle w:val="10"/>
        <w:keepNext w:val="0"/>
        <w:keepLines w:val="0"/>
        <w:widowControl w:val="0"/>
        <w:shd w:val="clear" w:color="auto" w:fill="auto"/>
        <w:bidi w:val="0"/>
        <w:spacing w:before="0" w:after="0" w:line="545" w:lineRule="exact"/>
        <w:ind w:left="0" w:right="0" w:firstLine="660"/>
        <w:jc w:val="both"/>
      </w:pPr>
      <w:r>
        <w:rPr>
          <w:color w:val="000000"/>
          <w:spacing w:val="0"/>
          <w:w w:val="100"/>
          <w:position w:val="0"/>
        </w:rPr>
        <w:t>第三条 奖学金年度评审，是指通过对国际学生的学习学业完成情况、日常行为表现等方面进行综合评价，决定其是否享受、中止、取消或恢复各类奖学金资格。</w:t>
      </w:r>
    </w:p>
    <w:p>
      <w:pPr>
        <w:pStyle w:val="10"/>
        <w:keepNext w:val="0"/>
        <w:keepLines w:val="0"/>
        <w:widowControl w:val="0"/>
        <w:shd w:val="clear" w:color="auto" w:fill="auto"/>
        <w:bidi w:val="0"/>
        <w:spacing w:before="0" w:after="180" w:line="590" w:lineRule="exact"/>
        <w:ind w:left="0" w:right="0" w:firstLine="660"/>
        <w:jc w:val="both"/>
      </w:pPr>
      <w:r>
        <w:rPr>
          <w:color w:val="000000"/>
          <w:spacing w:val="0"/>
          <w:w w:val="100"/>
          <w:position w:val="0"/>
        </w:rPr>
        <w:t>第四条 评审工作遵循</w:t>
      </w:r>
      <w:r>
        <w:rPr>
          <w:color w:val="000000"/>
          <w:spacing w:val="0"/>
          <w:w w:val="100"/>
          <w:position w:val="0"/>
          <w:lang w:val="zh-CN" w:eastAsia="zh-CN" w:bidi="zh-CN"/>
        </w:rPr>
        <w:t>“公</w:t>
      </w:r>
      <w:r>
        <w:rPr>
          <w:color w:val="000000"/>
          <w:spacing w:val="0"/>
          <w:w w:val="100"/>
          <w:position w:val="0"/>
        </w:rPr>
        <w:t>开、公平、公正”的原则，客观真实反映国际学生在校期间学习状况和行为表现。</w:t>
      </w:r>
    </w:p>
    <w:p>
      <w:pPr>
        <w:pStyle w:val="10"/>
        <w:keepNext w:val="0"/>
        <w:keepLines w:val="0"/>
        <w:widowControl w:val="0"/>
        <w:shd w:val="clear" w:color="auto" w:fill="auto"/>
        <w:tabs>
          <w:tab w:val="left" w:pos="2994"/>
        </w:tabs>
        <w:bidi w:val="0"/>
        <w:spacing w:before="0" w:after="180" w:line="240" w:lineRule="auto"/>
        <w:ind w:left="1180" w:right="0" w:firstLine="1920" w:firstLineChars="600"/>
        <w:jc w:val="left"/>
        <w:rPr>
          <w:color w:val="000000"/>
          <w:spacing w:val="0"/>
          <w:w w:val="100"/>
          <w:position w:val="0"/>
          <w:sz w:val="32"/>
          <w:szCs w:val="32"/>
        </w:rPr>
      </w:pPr>
    </w:p>
    <w:p>
      <w:pPr>
        <w:pStyle w:val="10"/>
        <w:keepNext w:val="0"/>
        <w:keepLines w:val="0"/>
        <w:widowControl w:val="0"/>
        <w:shd w:val="clear" w:color="auto" w:fill="auto"/>
        <w:tabs>
          <w:tab w:val="left" w:pos="2994"/>
        </w:tabs>
        <w:bidi w:val="0"/>
        <w:spacing w:before="0" w:after="180" w:line="240" w:lineRule="auto"/>
        <w:ind w:left="1180" w:right="0" w:firstLine="1928" w:firstLineChars="600"/>
        <w:jc w:val="left"/>
        <w:rPr>
          <w:b/>
          <w:bCs/>
          <w:sz w:val="32"/>
          <w:szCs w:val="32"/>
        </w:rPr>
      </w:pPr>
      <w:r>
        <w:rPr>
          <w:b/>
          <w:bCs/>
          <w:color w:val="000000"/>
          <w:spacing w:val="0"/>
          <w:w w:val="100"/>
          <w:position w:val="0"/>
          <w:sz w:val="32"/>
          <w:szCs w:val="32"/>
        </w:rPr>
        <w:t>第二章</w:t>
      </w:r>
      <w:r>
        <w:rPr>
          <w:rFonts w:hint="eastAsia"/>
          <w:b/>
          <w:bCs/>
          <w:color w:val="000000"/>
          <w:spacing w:val="0"/>
          <w:w w:val="100"/>
          <w:position w:val="0"/>
          <w:sz w:val="32"/>
          <w:szCs w:val="32"/>
          <w:lang w:val="en-US" w:eastAsia="zh-CN"/>
        </w:rPr>
        <w:t xml:space="preserve"> </w:t>
      </w:r>
      <w:r>
        <w:rPr>
          <w:b/>
          <w:bCs/>
          <w:color w:val="000000"/>
          <w:spacing w:val="0"/>
          <w:w w:val="100"/>
          <w:position w:val="0"/>
          <w:sz w:val="32"/>
          <w:szCs w:val="32"/>
        </w:rPr>
        <w:t>评审对象</w:t>
      </w:r>
    </w:p>
    <w:p>
      <w:pPr>
        <w:pStyle w:val="10"/>
        <w:keepNext w:val="0"/>
        <w:keepLines w:val="0"/>
        <w:widowControl w:val="0"/>
        <w:shd w:val="clear" w:color="auto" w:fill="auto"/>
        <w:bidi w:val="0"/>
        <w:spacing w:before="0" w:after="0" w:line="545" w:lineRule="exact"/>
        <w:ind w:left="0" w:right="0" w:firstLine="660"/>
        <w:jc w:val="both"/>
      </w:pPr>
      <w:r>
        <w:rPr>
          <w:color w:val="000000"/>
          <w:spacing w:val="0"/>
          <w:w w:val="100"/>
          <w:position w:val="0"/>
        </w:rPr>
        <w:t>第五条</w:t>
      </w:r>
      <w:r>
        <w:rPr>
          <w:rFonts w:hint="eastAsia"/>
          <w:color w:val="000000"/>
          <w:spacing w:val="0"/>
          <w:w w:val="100"/>
          <w:position w:val="0"/>
          <w:lang w:val="en-US" w:eastAsia="zh-CN"/>
        </w:rPr>
        <w:t xml:space="preserve"> </w:t>
      </w:r>
      <w:r>
        <w:rPr>
          <w:color w:val="000000"/>
          <w:spacing w:val="0"/>
          <w:w w:val="100"/>
          <w:position w:val="0"/>
        </w:rPr>
        <w:t>评审对象</w:t>
      </w:r>
    </w:p>
    <w:p>
      <w:pPr>
        <w:pStyle w:val="10"/>
        <w:keepNext w:val="0"/>
        <w:keepLines w:val="0"/>
        <w:widowControl w:val="0"/>
        <w:numPr>
          <w:ilvl w:val="0"/>
          <w:numId w:val="1"/>
        </w:numPr>
        <w:shd w:val="clear" w:color="auto" w:fill="auto"/>
        <w:tabs>
          <w:tab w:val="left" w:pos="1047"/>
        </w:tabs>
        <w:bidi w:val="0"/>
        <w:spacing w:before="0" w:after="0" w:line="545" w:lineRule="exact"/>
        <w:ind w:left="0" w:right="0" w:firstLine="660"/>
        <w:jc w:val="both"/>
      </w:pPr>
      <w:bookmarkStart w:id="3" w:name="bookmark9"/>
      <w:bookmarkEnd w:id="3"/>
      <w:r>
        <w:rPr>
          <w:rFonts w:hint="eastAsia"/>
          <w:color w:val="000000"/>
          <w:spacing w:val="0"/>
          <w:w w:val="100"/>
          <w:position w:val="0"/>
          <w:lang w:val="en-US" w:eastAsia="zh-CN"/>
        </w:rPr>
        <w:t>持续享受中国政府奖学金的国际学生</w:t>
      </w:r>
      <w:r>
        <w:rPr>
          <w:color w:val="000000"/>
          <w:spacing w:val="0"/>
          <w:w w:val="100"/>
          <w:position w:val="0"/>
        </w:rPr>
        <w:t>；</w:t>
      </w:r>
    </w:p>
    <w:p>
      <w:pPr>
        <w:pStyle w:val="10"/>
        <w:keepNext w:val="0"/>
        <w:keepLines w:val="0"/>
        <w:widowControl w:val="0"/>
        <w:numPr>
          <w:ilvl w:val="0"/>
          <w:numId w:val="1"/>
        </w:numPr>
        <w:shd w:val="clear" w:color="auto" w:fill="auto"/>
        <w:tabs>
          <w:tab w:val="left" w:pos="1050"/>
        </w:tabs>
        <w:bidi w:val="0"/>
        <w:spacing w:before="0" w:after="180" w:line="547" w:lineRule="exact"/>
        <w:ind w:left="0" w:right="0" w:firstLine="660"/>
        <w:jc w:val="both"/>
      </w:pPr>
      <w:bookmarkStart w:id="4" w:name="bookmark10"/>
      <w:bookmarkEnd w:id="4"/>
      <w:r>
        <w:rPr>
          <w:rFonts w:hint="eastAsia"/>
          <w:color w:val="000000"/>
          <w:spacing w:val="0"/>
          <w:w w:val="100"/>
          <w:position w:val="0"/>
          <w:lang w:val="en-US" w:eastAsia="zh-CN"/>
        </w:rPr>
        <w:t>当年度无法按期毕业，拟申请延期的学生</w:t>
      </w:r>
      <w:r>
        <w:rPr>
          <w:color w:val="000000"/>
          <w:spacing w:val="0"/>
          <w:w w:val="100"/>
          <w:position w:val="0"/>
        </w:rPr>
        <w:t>；</w:t>
      </w:r>
    </w:p>
    <w:p>
      <w:pPr>
        <w:pStyle w:val="10"/>
        <w:keepNext w:val="0"/>
        <w:keepLines w:val="0"/>
        <w:widowControl w:val="0"/>
        <w:numPr>
          <w:ilvl w:val="0"/>
          <w:numId w:val="1"/>
        </w:numPr>
        <w:shd w:val="clear" w:color="auto" w:fill="auto"/>
        <w:bidi w:val="0"/>
        <w:spacing w:before="0" w:after="180" w:line="240" w:lineRule="auto"/>
        <w:ind w:left="0" w:right="0" w:firstLine="660"/>
        <w:jc w:val="both"/>
      </w:pPr>
      <w:bookmarkStart w:id="5" w:name="bookmark11"/>
      <w:bookmarkEnd w:id="5"/>
      <w:r>
        <w:rPr>
          <w:rFonts w:hint="eastAsia"/>
          <w:color w:val="000000"/>
          <w:spacing w:val="0"/>
          <w:w w:val="100"/>
          <w:position w:val="0"/>
          <w:lang w:val="en-US" w:eastAsia="zh-CN"/>
        </w:rPr>
        <w:t>上一年度奖学金评审不合格被中止奖学金资格或减免部分奖学金的学生</w:t>
      </w:r>
      <w:r>
        <w:rPr>
          <w:color w:val="000000"/>
          <w:spacing w:val="0"/>
          <w:w w:val="100"/>
          <w:position w:val="0"/>
        </w:rPr>
        <w:t>。</w:t>
      </w:r>
    </w:p>
    <w:p>
      <w:pPr>
        <w:pStyle w:val="10"/>
        <w:keepNext w:val="0"/>
        <w:keepLines w:val="0"/>
        <w:widowControl w:val="0"/>
        <w:numPr>
          <w:ilvl w:val="0"/>
          <w:numId w:val="2"/>
        </w:numPr>
        <w:shd w:val="clear" w:color="auto" w:fill="auto"/>
        <w:bidi w:val="0"/>
        <w:spacing w:before="0" w:after="0" w:line="540" w:lineRule="exact"/>
        <w:ind w:left="0" w:right="0" w:firstLine="660"/>
        <w:jc w:val="left"/>
        <w:rPr>
          <w:color w:val="000000"/>
          <w:spacing w:val="0"/>
          <w:w w:val="100"/>
          <w:position w:val="0"/>
        </w:rPr>
      </w:pPr>
      <w:r>
        <w:rPr>
          <w:color w:val="000000"/>
          <w:spacing w:val="0"/>
          <w:w w:val="100"/>
          <w:position w:val="0"/>
        </w:rPr>
        <w:t>评审一般安排在每年</w:t>
      </w:r>
      <w:r>
        <w:rPr>
          <w:rFonts w:ascii="Times New Roman" w:hAnsi="Times New Roman" w:eastAsia="Times New Roman" w:cs="Times New Roman"/>
          <w:color w:val="000000"/>
          <w:spacing w:val="0"/>
          <w:w w:val="100"/>
          <w:position w:val="0"/>
          <w:lang w:val="en-US" w:eastAsia="en-US" w:bidi="en-US"/>
        </w:rPr>
        <w:t>3-5</w:t>
      </w:r>
      <w:r>
        <w:rPr>
          <w:color w:val="000000"/>
          <w:spacing w:val="0"/>
          <w:w w:val="100"/>
          <w:position w:val="0"/>
        </w:rPr>
        <w:t>月份进行。</w:t>
      </w:r>
    </w:p>
    <w:p>
      <w:pPr>
        <w:pStyle w:val="10"/>
        <w:keepNext w:val="0"/>
        <w:keepLines w:val="0"/>
        <w:widowControl w:val="0"/>
        <w:numPr>
          <w:ilvl w:val="0"/>
          <w:numId w:val="0"/>
        </w:numPr>
        <w:shd w:val="clear" w:color="auto" w:fill="auto"/>
        <w:bidi w:val="0"/>
        <w:spacing w:before="0" w:after="0" w:line="540" w:lineRule="exact"/>
        <w:ind w:left="660" w:leftChars="0" w:right="0" w:rightChars="0"/>
        <w:jc w:val="left"/>
        <w:rPr>
          <w:color w:val="000000"/>
          <w:spacing w:val="0"/>
          <w:w w:val="100"/>
          <w:position w:val="0"/>
        </w:rPr>
      </w:pPr>
    </w:p>
    <w:p>
      <w:pPr>
        <w:pStyle w:val="10"/>
        <w:keepNext w:val="0"/>
        <w:keepLines w:val="0"/>
        <w:widowControl w:val="0"/>
        <w:shd w:val="clear" w:color="auto" w:fill="auto"/>
        <w:bidi w:val="0"/>
        <w:spacing w:before="0" w:after="0" w:line="540" w:lineRule="exact"/>
        <w:ind w:left="0" w:right="0" w:firstLine="0"/>
        <w:jc w:val="center"/>
        <w:rPr>
          <w:b/>
          <w:bCs/>
          <w:sz w:val="32"/>
          <w:szCs w:val="32"/>
        </w:rPr>
      </w:pPr>
      <w:r>
        <w:rPr>
          <w:b/>
          <w:bCs/>
          <w:color w:val="000000"/>
          <w:spacing w:val="0"/>
          <w:w w:val="100"/>
          <w:position w:val="0"/>
          <w:sz w:val="32"/>
          <w:szCs w:val="32"/>
        </w:rPr>
        <w:t>第三章</w:t>
      </w:r>
      <w:r>
        <w:rPr>
          <w:rFonts w:hint="eastAsia"/>
          <w:b/>
          <w:bCs/>
          <w:color w:val="000000"/>
          <w:spacing w:val="0"/>
          <w:w w:val="100"/>
          <w:position w:val="0"/>
          <w:sz w:val="32"/>
          <w:szCs w:val="32"/>
          <w:lang w:val="en-US" w:eastAsia="zh-CN"/>
        </w:rPr>
        <w:t xml:space="preserve"> </w:t>
      </w:r>
      <w:r>
        <w:rPr>
          <w:b/>
          <w:bCs/>
          <w:color w:val="000000"/>
          <w:spacing w:val="0"/>
          <w:w w:val="100"/>
          <w:position w:val="0"/>
          <w:sz w:val="32"/>
          <w:szCs w:val="32"/>
        </w:rPr>
        <w:t>评审内容及量化指标</w:t>
      </w:r>
    </w:p>
    <w:p>
      <w:pPr>
        <w:pStyle w:val="10"/>
        <w:keepNext w:val="0"/>
        <w:keepLines w:val="0"/>
        <w:widowControl w:val="0"/>
        <w:shd w:val="clear" w:color="auto" w:fill="auto"/>
        <w:bidi w:val="0"/>
        <w:spacing w:before="0" w:after="0" w:line="540" w:lineRule="exact"/>
        <w:ind w:left="0" w:right="0" w:firstLine="660"/>
        <w:jc w:val="left"/>
      </w:pPr>
      <w:r>
        <w:rPr>
          <w:color w:val="000000"/>
          <w:spacing w:val="0"/>
          <w:w w:val="100"/>
          <w:position w:val="0"/>
        </w:rPr>
        <w:t>第七条</w:t>
      </w:r>
      <w:r>
        <w:rPr>
          <w:rFonts w:hint="eastAsia"/>
          <w:color w:val="000000"/>
          <w:spacing w:val="0"/>
          <w:w w:val="100"/>
          <w:position w:val="0"/>
          <w:lang w:val="en-US" w:eastAsia="zh-CN"/>
        </w:rPr>
        <w:t xml:space="preserve"> </w:t>
      </w:r>
      <w:r>
        <w:rPr>
          <w:color w:val="000000"/>
          <w:spacing w:val="0"/>
          <w:w w:val="100"/>
          <w:position w:val="0"/>
        </w:rPr>
        <w:t>评审内容</w:t>
      </w:r>
    </w:p>
    <w:p>
      <w:pPr>
        <w:pStyle w:val="10"/>
        <w:keepNext w:val="0"/>
        <w:keepLines w:val="0"/>
        <w:widowControl w:val="0"/>
        <w:numPr>
          <w:ilvl w:val="0"/>
          <w:numId w:val="3"/>
        </w:numPr>
        <w:shd w:val="clear" w:color="auto" w:fill="auto"/>
        <w:tabs>
          <w:tab w:val="left" w:pos="1035"/>
        </w:tabs>
        <w:bidi w:val="0"/>
        <w:spacing w:before="0" w:after="0" w:line="540" w:lineRule="exact"/>
        <w:ind w:left="0" w:right="0" w:firstLine="720"/>
        <w:jc w:val="left"/>
      </w:pPr>
      <w:bookmarkStart w:id="6" w:name="bookmark12"/>
      <w:bookmarkEnd w:id="6"/>
      <w:r>
        <w:rPr>
          <w:rFonts w:hint="eastAsia"/>
          <w:lang w:val="en-US" w:eastAsia="zh-CN"/>
        </w:rPr>
        <w:t>道德品行；</w:t>
      </w:r>
    </w:p>
    <w:p>
      <w:pPr>
        <w:pStyle w:val="10"/>
        <w:keepNext w:val="0"/>
        <w:keepLines w:val="0"/>
        <w:widowControl w:val="0"/>
        <w:numPr>
          <w:ilvl w:val="0"/>
          <w:numId w:val="3"/>
        </w:numPr>
        <w:shd w:val="clear" w:color="auto" w:fill="auto"/>
        <w:tabs>
          <w:tab w:val="left" w:pos="1035"/>
        </w:tabs>
        <w:bidi w:val="0"/>
        <w:spacing w:before="0" w:after="0" w:line="540" w:lineRule="exact"/>
        <w:ind w:left="0" w:right="0" w:firstLine="720"/>
        <w:jc w:val="left"/>
      </w:pPr>
      <w:r>
        <w:rPr>
          <w:color w:val="000000"/>
          <w:spacing w:val="0"/>
          <w:w w:val="100"/>
          <w:position w:val="0"/>
        </w:rPr>
        <w:t>学习成绩，包括本学年第一学期（秋季学期）的各科考试、 考核成绩和第二学期（春季学期）的学习基本情况；</w:t>
      </w:r>
    </w:p>
    <w:p>
      <w:pPr>
        <w:pStyle w:val="10"/>
        <w:keepNext w:val="0"/>
        <w:keepLines w:val="0"/>
        <w:widowControl w:val="0"/>
        <w:numPr>
          <w:ilvl w:val="0"/>
          <w:numId w:val="3"/>
        </w:numPr>
        <w:shd w:val="clear" w:color="auto" w:fill="auto"/>
        <w:tabs>
          <w:tab w:val="left" w:pos="1054"/>
        </w:tabs>
        <w:bidi w:val="0"/>
        <w:spacing w:before="0" w:after="0" w:line="540" w:lineRule="exact"/>
        <w:ind w:left="0" w:right="0" w:firstLine="660"/>
        <w:jc w:val="left"/>
      </w:pPr>
      <w:bookmarkStart w:id="7" w:name="bookmark13"/>
      <w:bookmarkEnd w:id="7"/>
      <w:r>
        <w:rPr>
          <w:color w:val="000000"/>
          <w:spacing w:val="0"/>
          <w:w w:val="100"/>
          <w:position w:val="0"/>
        </w:rPr>
        <w:t>学习</w:t>
      </w:r>
      <w:r>
        <w:rPr>
          <w:rFonts w:hint="eastAsia"/>
          <w:color w:val="000000"/>
          <w:spacing w:val="0"/>
          <w:w w:val="100"/>
          <w:position w:val="0"/>
          <w:lang w:val="en-US" w:eastAsia="zh-CN"/>
        </w:rPr>
        <w:t>/科研</w:t>
      </w:r>
      <w:r>
        <w:rPr>
          <w:color w:val="000000"/>
          <w:spacing w:val="0"/>
          <w:w w:val="100"/>
          <w:position w:val="0"/>
        </w:rPr>
        <w:t>态度和考勤情况；</w:t>
      </w:r>
    </w:p>
    <w:p>
      <w:pPr>
        <w:pStyle w:val="10"/>
        <w:keepNext w:val="0"/>
        <w:keepLines w:val="0"/>
        <w:widowControl w:val="0"/>
        <w:numPr>
          <w:ilvl w:val="0"/>
          <w:numId w:val="3"/>
        </w:numPr>
        <w:shd w:val="clear" w:color="auto" w:fill="auto"/>
        <w:tabs>
          <w:tab w:val="left" w:pos="1054"/>
        </w:tabs>
        <w:bidi w:val="0"/>
        <w:spacing w:before="0" w:after="0" w:line="540" w:lineRule="exact"/>
        <w:ind w:left="0" w:right="0" w:firstLine="660"/>
        <w:jc w:val="left"/>
      </w:pPr>
      <w:bookmarkStart w:id="8" w:name="bookmark14"/>
      <w:bookmarkEnd w:id="8"/>
      <w:r>
        <w:rPr>
          <w:rFonts w:hint="eastAsia"/>
          <w:color w:val="000000"/>
          <w:spacing w:val="0"/>
          <w:w w:val="100"/>
          <w:position w:val="0"/>
          <w:lang w:val="en-US" w:eastAsia="zh-CN"/>
        </w:rPr>
        <w:t>参加活动情况</w:t>
      </w:r>
      <w:r>
        <w:rPr>
          <w:color w:val="000000"/>
          <w:spacing w:val="0"/>
          <w:w w:val="100"/>
          <w:position w:val="0"/>
        </w:rPr>
        <w:t>。</w:t>
      </w:r>
    </w:p>
    <w:p>
      <w:pPr>
        <w:pStyle w:val="10"/>
        <w:keepNext w:val="0"/>
        <w:keepLines w:val="0"/>
        <w:widowControl w:val="0"/>
        <w:shd w:val="clear" w:color="auto" w:fill="auto"/>
        <w:bidi w:val="0"/>
        <w:spacing w:before="0" w:after="120" w:line="569" w:lineRule="exact"/>
        <w:ind w:left="0" w:right="0" w:firstLine="720"/>
        <w:jc w:val="left"/>
      </w:pPr>
      <w:r>
        <w:rPr>
          <w:color w:val="000000"/>
          <w:spacing w:val="0"/>
          <w:w w:val="100"/>
          <w:position w:val="0"/>
        </w:rPr>
        <w:t>第八条 评审按照本科生培养和研究生培养</w:t>
      </w:r>
      <w:r>
        <w:rPr>
          <w:rFonts w:hint="eastAsia"/>
          <w:color w:val="000000"/>
          <w:spacing w:val="0"/>
          <w:w w:val="100"/>
          <w:position w:val="0"/>
          <w:lang w:val="en-US" w:eastAsia="zh-CN"/>
        </w:rPr>
        <w:t>两</w:t>
      </w:r>
      <w:r>
        <w:rPr>
          <w:color w:val="000000"/>
          <w:spacing w:val="0"/>
          <w:w w:val="100"/>
          <w:position w:val="0"/>
        </w:rPr>
        <w:t>种类型进行。</w:t>
      </w:r>
    </w:p>
    <w:p>
      <w:pPr>
        <w:pStyle w:val="10"/>
        <w:keepNext w:val="0"/>
        <w:keepLines w:val="0"/>
        <w:widowControl w:val="0"/>
        <w:shd w:val="clear" w:color="auto" w:fill="auto"/>
        <w:bidi w:val="0"/>
        <w:spacing w:before="0" w:after="240" w:line="240" w:lineRule="auto"/>
        <w:ind w:left="0" w:right="0" w:firstLine="660"/>
        <w:jc w:val="left"/>
      </w:pPr>
      <w:r>
        <w:rPr>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评审量化指标</w:t>
      </w:r>
    </w:p>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rFonts w:ascii="Times New Roman" w:hAnsi="Times New Roman" w:eastAsia="Times New Roman" w:cs="Times New Roman"/>
          <w:color w:val="000000"/>
          <w:spacing w:val="0"/>
          <w:w w:val="100"/>
          <w:position w:val="0"/>
        </w:rPr>
        <w:t>1</w:t>
      </w:r>
      <w:r>
        <w:rPr>
          <w:color w:val="000000"/>
          <w:spacing w:val="0"/>
          <w:w w:val="100"/>
          <w:position w:val="0"/>
        </w:rPr>
        <w:t>年度评审标准及评审负责部门</w:t>
      </w:r>
    </w:p>
    <w:tbl>
      <w:tblPr>
        <w:tblStyle w:val="2"/>
        <w:tblW w:w="0" w:type="auto"/>
        <w:jc w:val="center"/>
        <w:tblLayout w:type="autofit"/>
        <w:tblCellMar>
          <w:top w:w="0" w:type="dxa"/>
          <w:left w:w="10" w:type="dxa"/>
          <w:bottom w:w="0" w:type="dxa"/>
          <w:right w:w="10" w:type="dxa"/>
        </w:tblCellMar>
      </w:tblPr>
      <w:tblGrid>
        <w:gridCol w:w="839"/>
        <w:gridCol w:w="2446"/>
        <w:gridCol w:w="3613"/>
        <w:gridCol w:w="2035"/>
      </w:tblGrid>
      <w:tr>
        <w:tblPrEx>
          <w:tblCellMar>
            <w:top w:w="0" w:type="dxa"/>
            <w:left w:w="10" w:type="dxa"/>
            <w:bottom w:w="0" w:type="dxa"/>
            <w:right w:w="10" w:type="dxa"/>
          </w:tblCellMar>
        </w:tblPrEx>
        <w:trPr>
          <w:trHeight w:val="547" w:hRule="exact"/>
          <w:jc w:val="center"/>
        </w:trPr>
        <w:tc>
          <w:tcPr>
            <w:tcW w:w="0" w:type="auto"/>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类型</w:t>
            </w:r>
          </w:p>
        </w:tc>
        <w:tc>
          <w:tcPr>
            <w:tcW w:w="6059" w:type="dxa"/>
            <w:gridSpan w:val="2"/>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rFonts w:hint="default" w:eastAsia="宋体"/>
                <w:sz w:val="24"/>
                <w:szCs w:val="24"/>
                <w:lang w:val="en-US" w:eastAsia="zh-CN"/>
              </w:rPr>
            </w:pPr>
            <w:r>
              <w:rPr>
                <w:color w:val="000000"/>
                <w:spacing w:val="0"/>
                <w:w w:val="100"/>
                <w:position w:val="0"/>
                <w:sz w:val="24"/>
                <w:szCs w:val="24"/>
              </w:rPr>
              <w:t>内容</w:t>
            </w:r>
            <w:r>
              <w:rPr>
                <w:rFonts w:hint="eastAsia"/>
                <w:color w:val="000000"/>
                <w:spacing w:val="0"/>
                <w:w w:val="100"/>
                <w:position w:val="0"/>
                <w:sz w:val="24"/>
                <w:szCs w:val="24"/>
                <w:lang w:val="en-US" w:eastAsia="zh-CN"/>
              </w:rPr>
              <w:t>及分值</w:t>
            </w:r>
          </w:p>
        </w:tc>
        <w:tc>
          <w:tcPr>
            <w:tcW w:w="2035"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b/>
                <w:bCs/>
                <w:color w:val="000000"/>
                <w:spacing w:val="0"/>
                <w:w w:val="100"/>
                <w:position w:val="0"/>
                <w:sz w:val="24"/>
                <w:szCs w:val="24"/>
              </w:rPr>
            </w:pPr>
            <w:r>
              <w:rPr>
                <w:color w:val="000000"/>
                <w:spacing w:val="0"/>
                <w:w w:val="100"/>
                <w:position w:val="0"/>
                <w:sz w:val="24"/>
                <w:szCs w:val="24"/>
              </w:rPr>
              <w:t>评审负责部门</w:t>
            </w:r>
          </w:p>
        </w:tc>
      </w:tr>
      <w:tr>
        <w:tblPrEx>
          <w:tblCellMar>
            <w:top w:w="0" w:type="dxa"/>
            <w:left w:w="10" w:type="dxa"/>
            <w:bottom w:w="0" w:type="dxa"/>
            <w:right w:w="10" w:type="dxa"/>
          </w:tblCellMar>
        </w:tblPrEx>
        <w:trPr>
          <w:trHeight w:val="425" w:hRule="exact"/>
          <w:jc w:val="center"/>
        </w:trPr>
        <w:tc>
          <w:tcPr>
            <w:tcW w:w="0" w:type="auto"/>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本科生培养</w:t>
            </w:r>
          </w:p>
        </w:tc>
        <w:tc>
          <w:tcPr>
            <w:tcW w:w="2446" w:type="dxa"/>
            <w:vMerge w:val="restart"/>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4"/>
                <w:szCs w:val="24"/>
              </w:rPr>
            </w:pPr>
            <w:r>
              <w:rPr>
                <w:rFonts w:hint="eastAsia"/>
                <w:sz w:val="24"/>
                <w:szCs w:val="24"/>
                <w:lang w:val="en-US" w:eastAsia="zh-CN"/>
              </w:rPr>
              <w:t>道德品行（30分）</w:t>
            </w:r>
          </w:p>
        </w:tc>
        <w:tc>
          <w:tcPr>
            <w:tcW w:w="3613"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rFonts w:hint="default" w:eastAsia="宋体"/>
                <w:sz w:val="24"/>
                <w:szCs w:val="24"/>
                <w:lang w:val="en-US" w:eastAsia="zh-CN"/>
              </w:rPr>
            </w:pPr>
            <w:r>
              <w:rPr>
                <w:rFonts w:hint="eastAsia"/>
                <w:sz w:val="24"/>
                <w:szCs w:val="24"/>
                <w:lang w:val="en-US" w:eastAsia="zh-CN"/>
              </w:rPr>
              <w:t>学校日常言行表现（10分）</w:t>
            </w:r>
          </w:p>
        </w:tc>
        <w:tc>
          <w:tcPr>
            <w:tcW w:w="2035"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4"/>
                <w:szCs w:val="24"/>
              </w:rPr>
            </w:pPr>
            <w:r>
              <w:rPr>
                <w:rFonts w:hint="eastAsia"/>
                <w:sz w:val="24"/>
                <w:szCs w:val="24"/>
                <w:lang w:val="en-US" w:eastAsia="zh-CN"/>
              </w:rPr>
              <w:t>国际合作与交流处</w:t>
            </w:r>
          </w:p>
        </w:tc>
      </w:tr>
      <w:tr>
        <w:tblPrEx>
          <w:tblCellMar>
            <w:top w:w="0" w:type="dxa"/>
            <w:left w:w="10" w:type="dxa"/>
            <w:bottom w:w="0" w:type="dxa"/>
            <w:right w:w="10" w:type="dxa"/>
          </w:tblCellMar>
        </w:tblPrEx>
        <w:trPr>
          <w:trHeight w:val="432" w:hRule="exact"/>
          <w:jc w:val="center"/>
        </w:trPr>
        <w:tc>
          <w:tcPr>
            <w:tcW w:w="0" w:type="auto"/>
            <w:vMerge w:val="continue"/>
            <w:tcBorders>
              <w:left w:val="single" w:color="auto" w:sz="4" w:space="0"/>
            </w:tcBorders>
            <w:shd w:val="clear" w:color="auto" w:fill="FFFFFF"/>
            <w:vAlign w:val="center"/>
          </w:tcPr>
          <w:p>
            <w:pPr>
              <w:rPr>
                <w:sz w:val="24"/>
                <w:szCs w:val="24"/>
              </w:rPr>
            </w:pPr>
          </w:p>
        </w:tc>
        <w:tc>
          <w:tcPr>
            <w:tcW w:w="2446" w:type="dxa"/>
            <w:vMerge w:val="continue"/>
            <w:tcBorders>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1260" w:right="0" w:firstLine="0"/>
              <w:jc w:val="center"/>
              <w:rPr>
                <w:sz w:val="24"/>
                <w:szCs w:val="24"/>
              </w:rPr>
            </w:pPr>
          </w:p>
        </w:tc>
        <w:tc>
          <w:tcPr>
            <w:tcW w:w="3613"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rFonts w:hint="eastAsia" w:eastAsia="宋体"/>
                <w:sz w:val="24"/>
                <w:szCs w:val="24"/>
                <w:lang w:val="en-US" w:eastAsia="zh-CN"/>
              </w:rPr>
            </w:pPr>
            <w:r>
              <w:rPr>
                <w:rFonts w:hint="eastAsia"/>
                <w:sz w:val="24"/>
                <w:szCs w:val="24"/>
                <w:lang w:val="en-US" w:eastAsia="zh-CN"/>
              </w:rPr>
              <w:t>遵规守纪（10分）</w:t>
            </w:r>
          </w:p>
        </w:tc>
        <w:tc>
          <w:tcPr>
            <w:tcW w:w="2035"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4"/>
                <w:szCs w:val="24"/>
              </w:rPr>
            </w:pPr>
            <w:r>
              <w:rPr>
                <w:rFonts w:hint="eastAsia"/>
                <w:sz w:val="24"/>
                <w:szCs w:val="24"/>
                <w:lang w:val="en-US" w:eastAsia="zh-CN"/>
              </w:rPr>
              <w:t>国际合作与交流处</w:t>
            </w:r>
          </w:p>
        </w:tc>
      </w:tr>
      <w:tr>
        <w:tblPrEx>
          <w:tblCellMar>
            <w:top w:w="0" w:type="dxa"/>
            <w:left w:w="10" w:type="dxa"/>
            <w:bottom w:w="0" w:type="dxa"/>
            <w:right w:w="10" w:type="dxa"/>
          </w:tblCellMar>
        </w:tblPrEx>
        <w:trPr>
          <w:trHeight w:val="418" w:hRule="exact"/>
          <w:jc w:val="center"/>
        </w:trPr>
        <w:tc>
          <w:tcPr>
            <w:tcW w:w="0" w:type="auto"/>
            <w:vMerge w:val="continue"/>
            <w:tcBorders>
              <w:left w:val="single" w:color="auto" w:sz="4" w:space="0"/>
            </w:tcBorders>
            <w:shd w:val="clear" w:color="auto" w:fill="FFFFFF"/>
            <w:vAlign w:val="center"/>
          </w:tcPr>
          <w:p>
            <w:pPr>
              <w:rPr>
                <w:sz w:val="24"/>
                <w:szCs w:val="24"/>
              </w:rPr>
            </w:pPr>
          </w:p>
        </w:tc>
        <w:tc>
          <w:tcPr>
            <w:tcW w:w="2446" w:type="dxa"/>
            <w:vMerge w:val="continue"/>
            <w:tcBorders>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1640" w:right="0" w:firstLine="0"/>
              <w:jc w:val="center"/>
              <w:rPr>
                <w:sz w:val="24"/>
                <w:szCs w:val="24"/>
              </w:rPr>
            </w:pPr>
          </w:p>
        </w:tc>
        <w:tc>
          <w:tcPr>
            <w:tcW w:w="3613"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rFonts w:hint="default" w:eastAsia="宋体"/>
                <w:sz w:val="24"/>
                <w:szCs w:val="24"/>
                <w:lang w:val="en-US" w:eastAsia="zh-CN"/>
              </w:rPr>
            </w:pPr>
            <w:r>
              <w:rPr>
                <w:rFonts w:hint="eastAsia"/>
                <w:sz w:val="24"/>
                <w:szCs w:val="24"/>
                <w:lang w:val="en-US" w:eastAsia="zh-CN"/>
              </w:rPr>
              <w:t>学院日常表现（10分）</w:t>
            </w:r>
          </w:p>
        </w:tc>
        <w:tc>
          <w:tcPr>
            <w:tcW w:w="2035"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b/>
                <w:bCs/>
                <w:sz w:val="24"/>
                <w:szCs w:val="24"/>
                <w:lang w:val="en-US" w:eastAsia="zh-CN"/>
              </w:rPr>
            </w:pPr>
            <w:r>
              <w:rPr>
                <w:color w:val="000000"/>
                <w:spacing w:val="0"/>
                <w:w w:val="100"/>
                <w:position w:val="0"/>
                <w:sz w:val="24"/>
                <w:szCs w:val="24"/>
              </w:rPr>
              <w:t>专业学院</w:t>
            </w:r>
          </w:p>
        </w:tc>
      </w:tr>
      <w:tr>
        <w:tblPrEx>
          <w:tblCellMar>
            <w:top w:w="0" w:type="dxa"/>
            <w:left w:w="10" w:type="dxa"/>
            <w:bottom w:w="0" w:type="dxa"/>
            <w:right w:w="10" w:type="dxa"/>
          </w:tblCellMar>
        </w:tblPrEx>
        <w:trPr>
          <w:trHeight w:val="425" w:hRule="exact"/>
          <w:jc w:val="center"/>
        </w:trPr>
        <w:tc>
          <w:tcPr>
            <w:tcW w:w="0" w:type="auto"/>
            <w:vMerge w:val="continue"/>
            <w:tcBorders>
              <w:left w:val="single" w:color="auto" w:sz="4" w:space="0"/>
            </w:tcBorders>
            <w:shd w:val="clear" w:color="auto" w:fill="FFFFFF"/>
            <w:vAlign w:val="center"/>
          </w:tcPr>
          <w:p>
            <w:pPr>
              <w:rPr>
                <w:sz w:val="24"/>
                <w:szCs w:val="24"/>
              </w:rPr>
            </w:pPr>
          </w:p>
        </w:tc>
        <w:tc>
          <w:tcPr>
            <w:tcW w:w="6059" w:type="dxa"/>
            <w:gridSpan w:val="2"/>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rFonts w:hint="default"/>
                <w:sz w:val="24"/>
                <w:szCs w:val="24"/>
                <w:lang w:val="en-US"/>
              </w:rPr>
            </w:pPr>
            <w:r>
              <w:rPr>
                <w:rFonts w:hint="eastAsia"/>
                <w:sz w:val="24"/>
                <w:szCs w:val="24"/>
                <w:lang w:val="en-US" w:eastAsia="zh-CN"/>
              </w:rPr>
              <w:t>学习成绩（30分）</w:t>
            </w:r>
          </w:p>
        </w:tc>
        <w:tc>
          <w:tcPr>
            <w:tcW w:w="2035"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4"/>
                <w:szCs w:val="24"/>
              </w:rPr>
            </w:pPr>
            <w:r>
              <w:rPr>
                <w:color w:val="000000"/>
                <w:spacing w:val="0"/>
                <w:w w:val="100"/>
                <w:position w:val="0"/>
                <w:sz w:val="24"/>
                <w:szCs w:val="24"/>
              </w:rPr>
              <w:t>专业学院</w:t>
            </w:r>
          </w:p>
        </w:tc>
      </w:tr>
      <w:tr>
        <w:tblPrEx>
          <w:tblCellMar>
            <w:top w:w="0" w:type="dxa"/>
            <w:left w:w="10" w:type="dxa"/>
            <w:bottom w:w="0" w:type="dxa"/>
            <w:right w:w="10" w:type="dxa"/>
          </w:tblCellMar>
        </w:tblPrEx>
        <w:trPr>
          <w:trHeight w:val="439" w:hRule="exact"/>
          <w:jc w:val="center"/>
        </w:trPr>
        <w:tc>
          <w:tcPr>
            <w:tcW w:w="0" w:type="auto"/>
            <w:vMerge w:val="continue"/>
            <w:tcBorders>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24"/>
                <w:szCs w:val="24"/>
              </w:rPr>
            </w:pPr>
          </w:p>
        </w:tc>
        <w:tc>
          <w:tcPr>
            <w:tcW w:w="6059" w:type="dxa"/>
            <w:gridSpan w:val="2"/>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4"/>
                <w:szCs w:val="24"/>
              </w:rPr>
            </w:pPr>
            <w:r>
              <w:rPr>
                <w:rFonts w:hint="eastAsia"/>
                <w:sz w:val="24"/>
                <w:szCs w:val="24"/>
                <w:lang w:val="en-US" w:eastAsia="zh-CN"/>
              </w:rPr>
              <w:t>学习/科研态度及考勤情况（20分）</w:t>
            </w:r>
          </w:p>
        </w:tc>
        <w:tc>
          <w:tcPr>
            <w:tcW w:w="2035"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4"/>
                <w:szCs w:val="24"/>
              </w:rPr>
            </w:pPr>
            <w:r>
              <w:rPr>
                <w:color w:val="000000"/>
                <w:spacing w:val="0"/>
                <w:w w:val="100"/>
                <w:position w:val="0"/>
                <w:sz w:val="24"/>
                <w:szCs w:val="24"/>
              </w:rPr>
              <w:t>专业学院</w:t>
            </w:r>
          </w:p>
        </w:tc>
      </w:tr>
      <w:tr>
        <w:tblPrEx>
          <w:tblCellMar>
            <w:top w:w="0" w:type="dxa"/>
            <w:left w:w="10" w:type="dxa"/>
            <w:bottom w:w="0" w:type="dxa"/>
            <w:right w:w="10" w:type="dxa"/>
          </w:tblCellMar>
        </w:tblPrEx>
        <w:trPr>
          <w:trHeight w:val="425" w:hRule="exact"/>
          <w:jc w:val="center"/>
        </w:trPr>
        <w:tc>
          <w:tcPr>
            <w:tcW w:w="0" w:type="auto"/>
            <w:vMerge w:val="continue"/>
            <w:tcBorders>
              <w:left w:val="single" w:color="auto" w:sz="4" w:space="0"/>
            </w:tcBorders>
            <w:shd w:val="clear" w:color="auto" w:fill="FFFFFF"/>
            <w:vAlign w:val="center"/>
          </w:tcPr>
          <w:p>
            <w:pPr>
              <w:rPr>
                <w:sz w:val="24"/>
                <w:szCs w:val="24"/>
              </w:rPr>
            </w:pPr>
          </w:p>
        </w:tc>
        <w:tc>
          <w:tcPr>
            <w:tcW w:w="2446" w:type="dxa"/>
            <w:vMerge w:val="restart"/>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tabs>
                <w:tab w:val="left" w:pos="5105"/>
              </w:tabs>
              <w:bidi w:val="0"/>
              <w:spacing w:before="0" w:after="0" w:line="240" w:lineRule="auto"/>
              <w:ind w:left="0" w:leftChars="0" w:right="0" w:firstLine="0" w:firstLineChars="0"/>
              <w:jc w:val="center"/>
              <w:rPr>
                <w:rFonts w:hint="default" w:eastAsia="宋体"/>
                <w:sz w:val="24"/>
                <w:szCs w:val="24"/>
                <w:lang w:val="en-US" w:eastAsia="zh-CN"/>
              </w:rPr>
            </w:pPr>
            <w:r>
              <w:rPr>
                <w:rFonts w:hint="eastAsia"/>
                <w:sz w:val="24"/>
                <w:szCs w:val="24"/>
                <w:lang w:val="en-US" w:eastAsia="zh-CN"/>
              </w:rPr>
              <w:t>参加活动情况（20分）</w:t>
            </w:r>
          </w:p>
        </w:tc>
        <w:tc>
          <w:tcPr>
            <w:tcW w:w="3613"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rFonts w:hint="default" w:eastAsia="宋体"/>
                <w:sz w:val="24"/>
                <w:szCs w:val="24"/>
                <w:lang w:val="en-US" w:eastAsia="zh-CN"/>
              </w:rPr>
            </w:pPr>
            <w:r>
              <w:rPr>
                <w:rFonts w:hint="eastAsia"/>
                <w:sz w:val="24"/>
                <w:szCs w:val="24"/>
                <w:lang w:val="en-US" w:eastAsia="zh-CN"/>
              </w:rPr>
              <w:t>学校组织的各项文体活动（10分）</w:t>
            </w:r>
          </w:p>
        </w:tc>
        <w:tc>
          <w:tcPr>
            <w:tcW w:w="2035"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4"/>
                <w:szCs w:val="24"/>
              </w:rPr>
            </w:pPr>
            <w:r>
              <w:rPr>
                <w:rFonts w:hint="eastAsia"/>
                <w:sz w:val="24"/>
                <w:szCs w:val="24"/>
                <w:lang w:val="en-US" w:eastAsia="zh-CN"/>
              </w:rPr>
              <w:t>国际合作与交流处</w:t>
            </w:r>
          </w:p>
        </w:tc>
      </w:tr>
      <w:tr>
        <w:tblPrEx>
          <w:tblCellMar>
            <w:top w:w="0" w:type="dxa"/>
            <w:left w:w="10" w:type="dxa"/>
            <w:bottom w:w="0" w:type="dxa"/>
            <w:right w:w="10" w:type="dxa"/>
          </w:tblCellMar>
        </w:tblPrEx>
        <w:trPr>
          <w:trHeight w:val="613" w:hRule="exact"/>
          <w:jc w:val="center"/>
        </w:trPr>
        <w:tc>
          <w:tcPr>
            <w:tcW w:w="0" w:type="auto"/>
            <w:vMerge w:val="continue"/>
            <w:tcBorders>
              <w:left w:val="single" w:color="auto" w:sz="4" w:space="0"/>
              <w:bottom w:val="single" w:color="auto" w:sz="4" w:space="0"/>
            </w:tcBorders>
            <w:shd w:val="clear" w:color="auto" w:fill="FFFFFF"/>
            <w:vAlign w:val="center"/>
          </w:tcPr>
          <w:p>
            <w:pPr>
              <w:rPr>
                <w:sz w:val="24"/>
                <w:szCs w:val="24"/>
              </w:rPr>
            </w:pPr>
          </w:p>
        </w:tc>
        <w:tc>
          <w:tcPr>
            <w:tcW w:w="2446" w:type="dxa"/>
            <w:vMerge w:val="continue"/>
            <w:tcBorders>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1640" w:right="0" w:firstLine="0"/>
              <w:jc w:val="center"/>
              <w:rPr>
                <w:sz w:val="24"/>
                <w:szCs w:val="24"/>
              </w:rPr>
            </w:pPr>
          </w:p>
        </w:tc>
        <w:tc>
          <w:tcPr>
            <w:tcW w:w="3613"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rFonts w:hint="default" w:eastAsia="宋体"/>
                <w:sz w:val="24"/>
                <w:szCs w:val="24"/>
                <w:lang w:val="en-US" w:eastAsia="zh-CN"/>
              </w:rPr>
            </w:pPr>
            <w:r>
              <w:rPr>
                <w:rFonts w:hint="eastAsia"/>
                <w:sz w:val="24"/>
                <w:szCs w:val="24"/>
                <w:lang w:val="en-US" w:eastAsia="zh-CN"/>
              </w:rPr>
              <w:t>学科竞赛、科研创新等奖励及学术其他突出表现（10分）</w:t>
            </w:r>
          </w:p>
        </w:tc>
        <w:tc>
          <w:tcPr>
            <w:tcW w:w="2035" w:type="dxa"/>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b/>
                <w:bCs/>
                <w:sz w:val="24"/>
                <w:szCs w:val="24"/>
                <w:lang w:val="en-US" w:eastAsia="zh-CN"/>
              </w:rPr>
            </w:pPr>
            <w:r>
              <w:rPr>
                <w:color w:val="000000"/>
                <w:spacing w:val="0"/>
                <w:w w:val="100"/>
                <w:position w:val="0"/>
                <w:sz w:val="24"/>
                <w:szCs w:val="24"/>
              </w:rPr>
              <w:t>专业学院</w:t>
            </w:r>
          </w:p>
        </w:tc>
      </w:tr>
      <w:tr>
        <w:tblPrEx>
          <w:tblCellMar>
            <w:top w:w="0" w:type="dxa"/>
            <w:left w:w="10" w:type="dxa"/>
            <w:bottom w:w="0" w:type="dxa"/>
            <w:right w:w="10" w:type="dxa"/>
          </w:tblCellMar>
        </w:tblPrEx>
        <w:trPr>
          <w:trHeight w:val="446" w:hRule="exact"/>
          <w:jc w:val="center"/>
        </w:trPr>
        <w:tc>
          <w:tcPr>
            <w:tcW w:w="0" w:type="auto"/>
            <w:tcBorders>
              <w:top w:val="single" w:color="auto" w:sz="4" w:space="0"/>
              <w:left w:val="single" w:color="auto" w:sz="4" w:space="0"/>
            </w:tcBorders>
            <w:shd w:val="clear" w:color="auto" w:fill="FFFFFF"/>
            <w:vAlign w:val="center"/>
          </w:tcPr>
          <w:p>
            <w:pPr>
              <w:rPr>
                <w:sz w:val="24"/>
                <w:szCs w:val="24"/>
              </w:rPr>
            </w:pPr>
          </w:p>
        </w:tc>
        <w:tc>
          <w:tcPr>
            <w:tcW w:w="2446" w:type="dxa"/>
            <w:vMerge w:val="restart"/>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sz w:val="24"/>
                <w:szCs w:val="24"/>
              </w:rPr>
            </w:pPr>
            <w:r>
              <w:rPr>
                <w:rFonts w:hint="eastAsia"/>
                <w:sz w:val="24"/>
                <w:szCs w:val="24"/>
                <w:lang w:val="en-US" w:eastAsia="zh-CN"/>
              </w:rPr>
              <w:t>道德品行（30分）</w:t>
            </w:r>
          </w:p>
        </w:tc>
        <w:tc>
          <w:tcPr>
            <w:tcW w:w="361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sz w:val="24"/>
                <w:szCs w:val="24"/>
              </w:rPr>
            </w:pPr>
            <w:r>
              <w:rPr>
                <w:rFonts w:hint="eastAsia"/>
                <w:sz w:val="24"/>
                <w:szCs w:val="24"/>
                <w:lang w:val="en-US" w:eastAsia="zh-CN"/>
              </w:rPr>
              <w:t>学校日常言行表现（10分）</w:t>
            </w:r>
          </w:p>
        </w:tc>
        <w:tc>
          <w:tcPr>
            <w:tcW w:w="203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b/>
                <w:bCs/>
                <w:color w:val="000000"/>
                <w:spacing w:val="0"/>
                <w:w w:val="100"/>
                <w:position w:val="0"/>
                <w:sz w:val="24"/>
                <w:szCs w:val="24"/>
              </w:rPr>
            </w:pPr>
            <w:r>
              <w:rPr>
                <w:rFonts w:hint="eastAsia"/>
                <w:sz w:val="24"/>
                <w:szCs w:val="24"/>
                <w:lang w:val="en-US" w:eastAsia="zh-CN"/>
              </w:rPr>
              <w:t>国际合作与交流处</w:t>
            </w:r>
          </w:p>
        </w:tc>
      </w:tr>
      <w:tr>
        <w:tblPrEx>
          <w:tblCellMar>
            <w:top w:w="0" w:type="dxa"/>
            <w:left w:w="10" w:type="dxa"/>
            <w:bottom w:w="0" w:type="dxa"/>
            <w:right w:w="10" w:type="dxa"/>
          </w:tblCellMar>
        </w:tblPrEx>
        <w:trPr>
          <w:trHeight w:val="446" w:hRule="exact"/>
          <w:jc w:val="center"/>
        </w:trPr>
        <w:tc>
          <w:tcPr>
            <w:tcW w:w="839" w:type="dxa"/>
            <w:vMerge w:val="restart"/>
            <w:tcBorders>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left"/>
              <w:rPr>
                <w:sz w:val="32"/>
                <w:szCs w:val="32"/>
              </w:rPr>
            </w:pPr>
            <w:r>
              <w:rPr>
                <w:color w:val="000000"/>
                <w:spacing w:val="0"/>
                <w:w w:val="100"/>
                <w:position w:val="0"/>
                <w:sz w:val="24"/>
                <w:szCs w:val="24"/>
              </w:rPr>
              <w:t>研究生培养</w:t>
            </w:r>
          </w:p>
        </w:tc>
        <w:tc>
          <w:tcPr>
            <w:tcW w:w="2446" w:type="dxa"/>
            <w:vMerge w:val="continue"/>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1260" w:leftChars="0" w:right="0" w:rightChars="0" w:firstLine="0" w:firstLineChars="0"/>
              <w:jc w:val="center"/>
              <w:rPr>
                <w:color w:val="000000"/>
                <w:spacing w:val="0"/>
                <w:w w:val="100"/>
                <w:position w:val="0"/>
                <w:sz w:val="24"/>
                <w:szCs w:val="24"/>
              </w:rPr>
            </w:pPr>
          </w:p>
        </w:tc>
        <w:tc>
          <w:tcPr>
            <w:tcW w:w="361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sz w:val="24"/>
                <w:szCs w:val="24"/>
              </w:rPr>
            </w:pPr>
            <w:r>
              <w:rPr>
                <w:rFonts w:hint="eastAsia"/>
                <w:sz w:val="24"/>
                <w:szCs w:val="24"/>
                <w:lang w:val="en-US" w:eastAsia="zh-CN"/>
              </w:rPr>
              <w:t>遵规守纪（10分）</w:t>
            </w:r>
          </w:p>
        </w:tc>
        <w:tc>
          <w:tcPr>
            <w:tcW w:w="203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4"/>
                <w:szCs w:val="24"/>
              </w:rPr>
            </w:pPr>
            <w:r>
              <w:rPr>
                <w:rFonts w:hint="eastAsia"/>
                <w:sz w:val="24"/>
                <w:szCs w:val="24"/>
                <w:lang w:val="en-US" w:eastAsia="zh-CN"/>
              </w:rPr>
              <w:t>国际合作与交流处</w:t>
            </w:r>
          </w:p>
        </w:tc>
      </w:tr>
      <w:tr>
        <w:tblPrEx>
          <w:tblCellMar>
            <w:top w:w="0" w:type="dxa"/>
            <w:left w:w="10" w:type="dxa"/>
            <w:bottom w:w="0" w:type="dxa"/>
            <w:right w:w="10" w:type="dxa"/>
          </w:tblCellMar>
        </w:tblPrEx>
        <w:trPr>
          <w:trHeight w:val="392" w:hRule="exact"/>
          <w:jc w:val="center"/>
        </w:trPr>
        <w:tc>
          <w:tcPr>
            <w:tcW w:w="839" w:type="dxa"/>
            <w:vMerge w:val="continue"/>
            <w:tcBorders>
              <w:left w:val="single" w:color="auto" w:sz="4" w:space="0"/>
            </w:tcBorders>
            <w:shd w:val="clear" w:color="auto" w:fill="FFFFFF"/>
            <w:vAlign w:val="center"/>
          </w:tcPr>
          <w:p>
            <w:pPr>
              <w:ind w:left="0" w:leftChars="0" w:right="0" w:rightChars="0" w:firstLine="0" w:firstLineChars="0"/>
              <w:rPr>
                <w:sz w:val="24"/>
                <w:szCs w:val="24"/>
              </w:rPr>
            </w:pPr>
          </w:p>
        </w:tc>
        <w:tc>
          <w:tcPr>
            <w:tcW w:w="2446" w:type="dxa"/>
            <w:vMerge w:val="continue"/>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1640" w:leftChars="0" w:right="0" w:rightChars="0" w:firstLine="0" w:firstLineChars="0"/>
              <w:jc w:val="center"/>
              <w:rPr>
                <w:color w:val="000000"/>
                <w:spacing w:val="0"/>
                <w:w w:val="100"/>
                <w:position w:val="0"/>
                <w:sz w:val="24"/>
                <w:szCs w:val="24"/>
              </w:rPr>
            </w:pPr>
          </w:p>
        </w:tc>
        <w:tc>
          <w:tcPr>
            <w:tcW w:w="361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sz w:val="24"/>
                <w:szCs w:val="24"/>
              </w:rPr>
            </w:pPr>
            <w:r>
              <w:rPr>
                <w:rFonts w:hint="eastAsia"/>
                <w:sz w:val="24"/>
                <w:szCs w:val="24"/>
                <w:lang w:val="en-US" w:eastAsia="zh-CN"/>
              </w:rPr>
              <w:t>学院日常表现（10分）</w:t>
            </w:r>
          </w:p>
        </w:tc>
        <w:tc>
          <w:tcPr>
            <w:tcW w:w="203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4"/>
                <w:szCs w:val="24"/>
              </w:rPr>
            </w:pPr>
            <w:r>
              <w:rPr>
                <w:color w:val="000000"/>
                <w:spacing w:val="0"/>
                <w:w w:val="100"/>
                <w:position w:val="0"/>
                <w:sz w:val="24"/>
                <w:szCs w:val="24"/>
              </w:rPr>
              <w:t>专业学院</w:t>
            </w:r>
          </w:p>
        </w:tc>
      </w:tr>
      <w:tr>
        <w:tblPrEx>
          <w:tblCellMar>
            <w:top w:w="0" w:type="dxa"/>
            <w:left w:w="10" w:type="dxa"/>
            <w:bottom w:w="0" w:type="dxa"/>
            <w:right w:w="10" w:type="dxa"/>
          </w:tblCellMar>
        </w:tblPrEx>
        <w:trPr>
          <w:trHeight w:val="446" w:hRule="exact"/>
          <w:jc w:val="center"/>
        </w:trPr>
        <w:tc>
          <w:tcPr>
            <w:tcW w:w="839" w:type="dxa"/>
            <w:vMerge w:val="continue"/>
            <w:tcBorders>
              <w:left w:val="single" w:color="auto" w:sz="4" w:space="0"/>
            </w:tcBorders>
            <w:shd w:val="clear" w:color="auto" w:fill="FFFFFF"/>
            <w:vAlign w:val="center"/>
          </w:tcPr>
          <w:p>
            <w:pPr>
              <w:ind w:left="0" w:leftChars="0" w:right="0" w:rightChars="0" w:firstLine="0" w:firstLineChars="0"/>
              <w:rPr>
                <w:sz w:val="24"/>
                <w:szCs w:val="24"/>
              </w:rPr>
            </w:pPr>
          </w:p>
        </w:tc>
        <w:tc>
          <w:tcPr>
            <w:tcW w:w="6059" w:type="dxa"/>
            <w:gridSpan w:val="2"/>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sz w:val="24"/>
                <w:szCs w:val="24"/>
              </w:rPr>
            </w:pPr>
            <w:r>
              <w:rPr>
                <w:rFonts w:hint="eastAsia"/>
                <w:sz w:val="24"/>
                <w:szCs w:val="24"/>
                <w:lang w:val="en-US" w:eastAsia="zh-CN"/>
              </w:rPr>
              <w:t>学习成绩/学位论文（30分）</w:t>
            </w:r>
          </w:p>
        </w:tc>
        <w:tc>
          <w:tcPr>
            <w:tcW w:w="203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4"/>
                <w:szCs w:val="24"/>
              </w:rPr>
            </w:pPr>
            <w:r>
              <w:rPr>
                <w:color w:val="000000"/>
                <w:spacing w:val="0"/>
                <w:w w:val="100"/>
                <w:position w:val="0"/>
                <w:sz w:val="24"/>
                <w:szCs w:val="24"/>
              </w:rPr>
              <w:t>专业学院</w:t>
            </w:r>
          </w:p>
        </w:tc>
      </w:tr>
      <w:tr>
        <w:tblPrEx>
          <w:tblCellMar>
            <w:top w:w="0" w:type="dxa"/>
            <w:left w:w="10" w:type="dxa"/>
            <w:bottom w:w="0" w:type="dxa"/>
            <w:right w:w="10" w:type="dxa"/>
          </w:tblCellMar>
        </w:tblPrEx>
        <w:trPr>
          <w:trHeight w:val="446" w:hRule="exact"/>
          <w:jc w:val="center"/>
        </w:trPr>
        <w:tc>
          <w:tcPr>
            <w:tcW w:w="0" w:type="auto"/>
            <w:tcBorders>
              <w:left w:val="single" w:color="auto" w:sz="4" w:space="0"/>
            </w:tcBorders>
            <w:shd w:val="clear" w:color="auto" w:fill="FFFFFF"/>
            <w:vAlign w:val="center"/>
          </w:tcPr>
          <w:p>
            <w:pPr>
              <w:ind w:left="0" w:leftChars="0" w:right="0" w:rightChars="0" w:firstLine="0" w:firstLineChars="0"/>
              <w:rPr>
                <w:sz w:val="24"/>
                <w:szCs w:val="24"/>
              </w:rPr>
            </w:pPr>
          </w:p>
        </w:tc>
        <w:tc>
          <w:tcPr>
            <w:tcW w:w="6059" w:type="dxa"/>
            <w:gridSpan w:val="2"/>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sz w:val="24"/>
                <w:szCs w:val="24"/>
              </w:rPr>
            </w:pPr>
            <w:r>
              <w:rPr>
                <w:rFonts w:hint="eastAsia"/>
                <w:sz w:val="24"/>
                <w:szCs w:val="24"/>
                <w:lang w:val="en-US" w:eastAsia="zh-CN"/>
              </w:rPr>
              <w:t>学习/科研态度及考勤情况（20分）</w:t>
            </w:r>
          </w:p>
        </w:tc>
        <w:tc>
          <w:tcPr>
            <w:tcW w:w="203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4"/>
                <w:szCs w:val="24"/>
              </w:rPr>
            </w:pPr>
            <w:r>
              <w:rPr>
                <w:color w:val="000000"/>
                <w:spacing w:val="0"/>
                <w:w w:val="100"/>
                <w:position w:val="0"/>
                <w:sz w:val="24"/>
                <w:szCs w:val="24"/>
              </w:rPr>
              <w:t>专业学院</w:t>
            </w:r>
          </w:p>
        </w:tc>
      </w:tr>
      <w:tr>
        <w:tblPrEx>
          <w:tblCellMar>
            <w:top w:w="0" w:type="dxa"/>
            <w:left w:w="10" w:type="dxa"/>
            <w:bottom w:w="0" w:type="dxa"/>
            <w:right w:w="10" w:type="dxa"/>
          </w:tblCellMar>
        </w:tblPrEx>
        <w:trPr>
          <w:trHeight w:val="446" w:hRule="exact"/>
          <w:jc w:val="center"/>
        </w:trPr>
        <w:tc>
          <w:tcPr>
            <w:tcW w:w="0" w:type="auto"/>
            <w:tcBorders>
              <w:left w:val="single" w:color="auto" w:sz="4" w:space="0"/>
            </w:tcBorders>
            <w:shd w:val="clear" w:color="auto" w:fill="FFFFFF"/>
            <w:vAlign w:val="center"/>
          </w:tcPr>
          <w:p>
            <w:pPr>
              <w:ind w:left="0" w:leftChars="0" w:right="0" w:rightChars="0" w:firstLine="0" w:firstLineChars="0"/>
              <w:rPr>
                <w:sz w:val="24"/>
                <w:szCs w:val="24"/>
              </w:rPr>
            </w:pPr>
          </w:p>
        </w:tc>
        <w:tc>
          <w:tcPr>
            <w:tcW w:w="2446" w:type="dxa"/>
            <w:vMerge w:val="restart"/>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tabs>
                <w:tab w:val="left" w:pos="5105"/>
              </w:tabs>
              <w:bidi w:val="0"/>
              <w:spacing w:before="0" w:after="0" w:line="240" w:lineRule="auto"/>
              <w:ind w:left="0" w:leftChars="0" w:right="0" w:rightChars="0" w:firstLine="0" w:firstLineChars="0"/>
              <w:jc w:val="center"/>
              <w:rPr>
                <w:rFonts w:hint="eastAsia"/>
                <w:sz w:val="24"/>
                <w:szCs w:val="24"/>
                <w:lang w:val="en-US" w:eastAsia="zh-CN"/>
              </w:rPr>
            </w:pPr>
            <w:r>
              <w:rPr>
                <w:rFonts w:hint="eastAsia"/>
                <w:sz w:val="24"/>
                <w:szCs w:val="24"/>
                <w:lang w:val="en-US" w:eastAsia="zh-CN"/>
              </w:rPr>
              <w:t>参加活动情况（20分）</w:t>
            </w:r>
          </w:p>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sz w:val="24"/>
                <w:szCs w:val="24"/>
                <w:lang w:val="en-US" w:eastAsia="zh-CN"/>
              </w:rPr>
            </w:pPr>
          </w:p>
        </w:tc>
        <w:tc>
          <w:tcPr>
            <w:tcW w:w="3613" w:type="dxa"/>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sz w:val="32"/>
                <w:szCs w:val="32"/>
              </w:rPr>
            </w:pPr>
            <w:r>
              <w:rPr>
                <w:rFonts w:hint="eastAsia"/>
                <w:sz w:val="24"/>
                <w:szCs w:val="24"/>
                <w:lang w:val="en-US" w:eastAsia="zh-CN"/>
              </w:rPr>
              <w:t>学校组织的各项文体活动（10分）</w:t>
            </w:r>
          </w:p>
        </w:tc>
        <w:tc>
          <w:tcPr>
            <w:tcW w:w="203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4"/>
                <w:szCs w:val="24"/>
              </w:rPr>
            </w:pPr>
            <w:r>
              <w:rPr>
                <w:rFonts w:hint="eastAsia"/>
                <w:sz w:val="24"/>
                <w:szCs w:val="24"/>
                <w:lang w:val="en-US" w:eastAsia="zh-CN"/>
              </w:rPr>
              <w:t>国际合作与交流处</w:t>
            </w:r>
          </w:p>
        </w:tc>
      </w:tr>
      <w:tr>
        <w:tblPrEx>
          <w:tblCellMar>
            <w:top w:w="0" w:type="dxa"/>
            <w:left w:w="10" w:type="dxa"/>
            <w:bottom w:w="0" w:type="dxa"/>
            <w:right w:w="10" w:type="dxa"/>
          </w:tblCellMar>
        </w:tblPrEx>
        <w:trPr>
          <w:trHeight w:val="446" w:hRule="exact"/>
          <w:jc w:val="center"/>
        </w:trPr>
        <w:tc>
          <w:tcPr>
            <w:tcW w:w="0" w:type="auto"/>
            <w:tcBorders>
              <w:left w:val="single" w:color="auto" w:sz="4" w:space="0"/>
            </w:tcBorders>
            <w:shd w:val="clear" w:color="auto" w:fill="FFFFFF"/>
            <w:vAlign w:val="center"/>
          </w:tcPr>
          <w:p>
            <w:pPr>
              <w:ind w:left="0" w:leftChars="0" w:right="0" w:rightChars="0" w:firstLine="0" w:firstLineChars="0"/>
              <w:rPr>
                <w:sz w:val="24"/>
                <w:szCs w:val="24"/>
              </w:rPr>
            </w:pPr>
          </w:p>
        </w:tc>
        <w:tc>
          <w:tcPr>
            <w:tcW w:w="2446" w:type="dxa"/>
            <w:vMerge w:val="continue"/>
            <w:tcBorders>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1640" w:leftChars="0" w:right="0" w:rightChars="0" w:firstLine="0" w:firstLineChars="0"/>
              <w:jc w:val="left"/>
              <w:rPr>
                <w:rFonts w:hint="eastAsia"/>
                <w:sz w:val="24"/>
                <w:szCs w:val="24"/>
                <w:lang w:val="en-US" w:eastAsia="zh-CN"/>
              </w:rPr>
            </w:pPr>
          </w:p>
        </w:tc>
        <w:tc>
          <w:tcPr>
            <w:tcW w:w="3613" w:type="dxa"/>
            <w:vMerge w:val="restart"/>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sz w:val="24"/>
                <w:szCs w:val="24"/>
                <w:lang w:val="en-US" w:eastAsia="zh-CN"/>
              </w:rPr>
            </w:pPr>
            <w:r>
              <w:rPr>
                <w:rFonts w:hint="eastAsia"/>
                <w:sz w:val="24"/>
                <w:szCs w:val="24"/>
                <w:lang w:val="en-US" w:eastAsia="zh-CN"/>
              </w:rPr>
              <w:t>学科竞赛、科研创新等奖励及学术其他突出表现（10分）</w:t>
            </w:r>
          </w:p>
          <w:p>
            <w:pPr>
              <w:pStyle w:val="18"/>
              <w:keepNext w:val="0"/>
              <w:keepLines w:val="0"/>
              <w:widowControl w:val="0"/>
              <w:shd w:val="clear" w:color="auto" w:fill="auto"/>
              <w:bidi w:val="0"/>
              <w:spacing w:before="0" w:after="0" w:line="240" w:lineRule="auto"/>
              <w:ind w:left="0" w:leftChars="0" w:right="0" w:rightChars="0" w:firstLine="0" w:firstLineChars="0"/>
              <w:jc w:val="center"/>
              <w:rPr>
                <w:sz w:val="32"/>
                <w:szCs w:val="32"/>
              </w:rPr>
            </w:pPr>
          </w:p>
        </w:tc>
        <w:tc>
          <w:tcPr>
            <w:tcW w:w="2035" w:type="dxa"/>
            <w:vMerge w:val="restart"/>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4"/>
                <w:szCs w:val="24"/>
              </w:rPr>
            </w:pPr>
            <w:r>
              <w:rPr>
                <w:color w:val="000000"/>
                <w:spacing w:val="0"/>
                <w:w w:val="100"/>
                <w:position w:val="0"/>
                <w:sz w:val="24"/>
                <w:szCs w:val="24"/>
              </w:rPr>
              <w:t>专业学院</w:t>
            </w:r>
          </w:p>
          <w:p>
            <w:pPr>
              <w:pStyle w:val="18"/>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4"/>
                <w:szCs w:val="24"/>
              </w:rPr>
            </w:pPr>
          </w:p>
        </w:tc>
      </w:tr>
      <w:tr>
        <w:tblPrEx>
          <w:tblCellMar>
            <w:top w:w="0" w:type="dxa"/>
            <w:left w:w="10" w:type="dxa"/>
            <w:bottom w:w="0" w:type="dxa"/>
            <w:right w:w="10" w:type="dxa"/>
          </w:tblCellMar>
        </w:tblPrEx>
        <w:trPr>
          <w:trHeight w:val="446" w:hRule="exact"/>
          <w:jc w:val="center"/>
        </w:trPr>
        <w:tc>
          <w:tcPr>
            <w:tcW w:w="0" w:type="auto"/>
            <w:tcBorders>
              <w:left w:val="single" w:color="auto" w:sz="4" w:space="0"/>
              <w:bottom w:val="single" w:color="auto" w:sz="4" w:space="0"/>
            </w:tcBorders>
            <w:shd w:val="clear" w:color="auto" w:fill="FFFFFF"/>
            <w:vAlign w:val="center"/>
          </w:tcPr>
          <w:p>
            <w:pPr>
              <w:ind w:left="0" w:leftChars="0" w:right="0" w:rightChars="0" w:firstLine="0" w:firstLineChars="0"/>
              <w:rPr>
                <w:sz w:val="24"/>
                <w:szCs w:val="24"/>
              </w:rPr>
            </w:pPr>
          </w:p>
        </w:tc>
        <w:tc>
          <w:tcPr>
            <w:tcW w:w="2446" w:type="dxa"/>
            <w:vMerge w:val="continue"/>
            <w:tcBorders>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sz w:val="24"/>
                <w:szCs w:val="24"/>
                <w:lang w:val="en-US" w:eastAsia="zh-CN"/>
              </w:rPr>
            </w:pPr>
          </w:p>
        </w:tc>
        <w:tc>
          <w:tcPr>
            <w:tcW w:w="3613" w:type="dxa"/>
            <w:vMerge w:val="continue"/>
            <w:tcBorders>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center"/>
              <w:rPr>
                <w:sz w:val="32"/>
                <w:szCs w:val="32"/>
              </w:rPr>
            </w:pPr>
          </w:p>
        </w:tc>
        <w:tc>
          <w:tcPr>
            <w:tcW w:w="2035" w:type="dxa"/>
            <w:vMerge w:val="continue"/>
            <w:tcBorders>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leftChars="0" w:right="0" w:rightChars="0" w:firstLine="0" w:firstLineChars="0"/>
              <w:jc w:val="left"/>
              <w:rPr>
                <w:color w:val="000000"/>
                <w:spacing w:val="0"/>
                <w:w w:val="100"/>
                <w:position w:val="0"/>
                <w:sz w:val="24"/>
                <w:szCs w:val="24"/>
              </w:rPr>
            </w:pPr>
          </w:p>
        </w:tc>
      </w:tr>
    </w:tbl>
    <w:p>
      <w:pPr>
        <w:pStyle w:val="10"/>
        <w:keepNext w:val="0"/>
        <w:keepLines w:val="0"/>
        <w:widowControl w:val="0"/>
        <w:shd w:val="clear" w:color="auto" w:fill="auto"/>
        <w:bidi w:val="0"/>
        <w:spacing w:before="0" w:after="80" w:line="569" w:lineRule="exact"/>
        <w:ind w:left="0" w:right="0" w:firstLine="720"/>
        <w:jc w:val="left"/>
      </w:pPr>
      <w:r>
        <w:rPr>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评审等级分为优秀、良好、中等、及格和不及格五个等级，评审结果为</w:t>
      </w:r>
      <w:r>
        <w:rPr>
          <w:color w:val="000000"/>
          <w:spacing w:val="0"/>
          <w:w w:val="100"/>
          <w:position w:val="0"/>
          <w:lang w:val="zh-CN" w:eastAsia="zh-CN" w:bidi="zh-CN"/>
        </w:rPr>
        <w:t>“合</w:t>
      </w:r>
      <w:r>
        <w:rPr>
          <w:color w:val="000000"/>
          <w:spacing w:val="0"/>
          <w:w w:val="100"/>
          <w:position w:val="0"/>
        </w:rPr>
        <w:t>格”或</w:t>
      </w:r>
      <w:r>
        <w:rPr>
          <w:color w:val="000000"/>
          <w:spacing w:val="0"/>
          <w:w w:val="100"/>
          <w:position w:val="0"/>
          <w:lang w:val="zh-CN" w:eastAsia="zh-CN" w:bidi="zh-CN"/>
        </w:rPr>
        <w:t>“不</w:t>
      </w:r>
      <w:r>
        <w:rPr>
          <w:color w:val="000000"/>
          <w:spacing w:val="0"/>
          <w:w w:val="100"/>
          <w:position w:val="0"/>
        </w:rPr>
        <w:t>合格”。</w:t>
      </w:r>
    </w:p>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rFonts w:ascii="Times New Roman" w:hAnsi="Times New Roman" w:eastAsia="Times New Roman" w:cs="Times New Roman"/>
          <w:color w:val="000000"/>
          <w:spacing w:val="0"/>
          <w:w w:val="100"/>
          <w:position w:val="0"/>
          <w:lang w:val="zh-CN" w:eastAsia="zh-CN" w:bidi="zh-CN"/>
        </w:rPr>
        <w:t>2</w:t>
      </w:r>
      <w:r>
        <w:rPr>
          <w:color w:val="000000"/>
          <w:spacing w:val="0"/>
          <w:w w:val="100"/>
          <w:position w:val="0"/>
        </w:rPr>
        <w:t>年度评审等级及结果</w:t>
      </w:r>
    </w:p>
    <w:tbl>
      <w:tblPr>
        <w:tblStyle w:val="2"/>
        <w:tblW w:w="0" w:type="auto"/>
        <w:jc w:val="center"/>
        <w:tblLayout w:type="fixed"/>
        <w:tblCellMar>
          <w:top w:w="0" w:type="dxa"/>
          <w:left w:w="10" w:type="dxa"/>
          <w:bottom w:w="0" w:type="dxa"/>
          <w:right w:w="10" w:type="dxa"/>
        </w:tblCellMar>
      </w:tblPr>
      <w:tblGrid>
        <w:gridCol w:w="3334"/>
        <w:gridCol w:w="2822"/>
        <w:gridCol w:w="2657"/>
      </w:tblGrid>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评审综合得分</w:t>
            </w:r>
          </w:p>
        </w:tc>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评审等级</w:t>
            </w:r>
          </w:p>
        </w:tc>
        <w:tc>
          <w:tcPr>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评审结果</w:t>
            </w: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90-100</w:t>
            </w:r>
          </w:p>
        </w:tc>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优秀</w:t>
            </w:r>
          </w:p>
        </w:tc>
        <w:tc>
          <w:tcPr>
            <w:vMerge w:val="restart"/>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合格</w:t>
            </w:r>
          </w:p>
        </w:tc>
      </w:tr>
      <w:tr>
        <w:tblPrEx>
          <w:tblCellMar>
            <w:top w:w="0" w:type="dxa"/>
            <w:left w:w="10" w:type="dxa"/>
            <w:bottom w:w="0" w:type="dxa"/>
            <w:right w:w="10" w:type="dxa"/>
          </w:tblCellMar>
        </w:tblPrEx>
        <w:trPr>
          <w:trHeight w:val="396" w:hRule="exact"/>
          <w:jc w:val="center"/>
        </w:trPr>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80-89</w:t>
            </w:r>
          </w:p>
        </w:tc>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良好</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89" w:hRule="exact"/>
          <w:jc w:val="center"/>
        </w:trPr>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70-79</w:t>
            </w:r>
          </w:p>
        </w:tc>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中等</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82" w:hRule="exact"/>
          <w:jc w:val="center"/>
        </w:trPr>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60-69</w:t>
            </w:r>
          </w:p>
        </w:tc>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及格</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82" w:hRule="exact"/>
          <w:jc w:val="center"/>
        </w:trPr>
        <w:tc>
          <w:tcPr>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rPr>
              <w:t>&lt;60</w:t>
            </w:r>
          </w:p>
        </w:tc>
        <w:tc>
          <w:tcPr>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不及格</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不合格</w:t>
            </w:r>
          </w:p>
        </w:tc>
      </w:tr>
    </w:tbl>
    <w:p>
      <w:pPr>
        <w:pStyle w:val="10"/>
        <w:keepNext w:val="0"/>
        <w:keepLines w:val="0"/>
        <w:widowControl w:val="0"/>
        <w:numPr>
          <w:ilvl w:val="0"/>
          <w:numId w:val="4"/>
        </w:numPr>
        <w:shd w:val="clear" w:color="auto" w:fill="auto"/>
        <w:bidi w:val="0"/>
        <w:spacing w:before="0" w:after="180" w:line="540" w:lineRule="exact"/>
        <w:ind w:left="0" w:right="0" w:firstLine="640"/>
        <w:jc w:val="both"/>
        <w:rPr>
          <w:color w:val="000000"/>
          <w:spacing w:val="0"/>
          <w:w w:val="100"/>
          <w:position w:val="0"/>
        </w:rPr>
      </w:pPr>
      <w:r>
        <w:rPr>
          <w:color w:val="000000"/>
          <w:spacing w:val="0"/>
          <w:w w:val="100"/>
          <w:position w:val="0"/>
        </w:rPr>
        <w:t>学科竞赛、科技创新等奖励及其他突出表现包括：</w:t>
      </w:r>
    </w:p>
    <w:p>
      <w:pPr>
        <w:pStyle w:val="10"/>
        <w:keepNext w:val="0"/>
        <w:keepLines w:val="0"/>
        <w:widowControl w:val="0"/>
        <w:numPr>
          <w:ilvl w:val="0"/>
          <w:numId w:val="5"/>
        </w:numPr>
        <w:shd w:val="clear" w:color="auto" w:fill="auto"/>
        <w:tabs>
          <w:tab w:val="left" w:pos="999"/>
        </w:tabs>
        <w:bidi w:val="0"/>
        <w:spacing w:before="0" w:after="180" w:line="562" w:lineRule="exact"/>
        <w:ind w:left="0" w:right="0" w:firstLine="640"/>
        <w:jc w:val="left"/>
      </w:pPr>
      <w:bookmarkStart w:id="9" w:name="bookmark15"/>
      <w:bookmarkEnd w:id="9"/>
      <w:bookmarkStart w:id="10" w:name="bookmark17"/>
      <w:bookmarkEnd w:id="10"/>
      <w:r>
        <w:rPr>
          <w:color w:val="000000"/>
          <w:spacing w:val="0"/>
          <w:w w:val="100"/>
          <w:position w:val="0"/>
        </w:rPr>
        <w:t>参加全国、省、学校及学院组织的学科竞赛、科技创新活动并获奖励者；</w:t>
      </w:r>
    </w:p>
    <w:p>
      <w:pPr>
        <w:pStyle w:val="10"/>
        <w:keepNext w:val="0"/>
        <w:keepLines w:val="0"/>
        <w:widowControl w:val="0"/>
        <w:numPr>
          <w:ilvl w:val="0"/>
          <w:numId w:val="5"/>
        </w:numPr>
        <w:shd w:val="clear" w:color="auto" w:fill="auto"/>
        <w:tabs>
          <w:tab w:val="left" w:pos="987"/>
        </w:tabs>
        <w:bidi w:val="0"/>
        <w:spacing w:before="0" w:after="0" w:line="384" w:lineRule="auto"/>
        <w:ind w:left="0" w:right="0" w:firstLine="600"/>
        <w:jc w:val="left"/>
      </w:pPr>
      <w:bookmarkStart w:id="11" w:name="bookmark18"/>
      <w:bookmarkEnd w:id="11"/>
      <w:r>
        <w:rPr>
          <w:color w:val="000000"/>
          <w:spacing w:val="0"/>
          <w:w w:val="100"/>
          <w:position w:val="0"/>
        </w:rPr>
        <w:t>发表高水平学术论文、参与科研项目且表现突出者；</w:t>
      </w:r>
    </w:p>
    <w:p>
      <w:pPr>
        <w:pStyle w:val="10"/>
        <w:keepNext w:val="0"/>
        <w:keepLines w:val="0"/>
        <w:widowControl w:val="0"/>
        <w:numPr>
          <w:ilvl w:val="0"/>
          <w:numId w:val="5"/>
        </w:numPr>
        <w:shd w:val="clear" w:color="auto" w:fill="auto"/>
        <w:tabs>
          <w:tab w:val="left" w:pos="987"/>
        </w:tabs>
        <w:bidi w:val="0"/>
        <w:spacing w:before="0" w:after="0" w:line="384" w:lineRule="auto"/>
        <w:ind w:left="0" w:right="0" w:firstLine="600"/>
        <w:jc w:val="left"/>
      </w:pPr>
      <w:bookmarkStart w:id="12" w:name="bookmark19"/>
      <w:bookmarkEnd w:id="12"/>
      <w:r>
        <w:rPr>
          <w:color w:val="000000"/>
          <w:spacing w:val="0"/>
          <w:w w:val="100"/>
          <w:position w:val="0"/>
        </w:rPr>
        <w:t>其他</w:t>
      </w:r>
      <w:r>
        <w:rPr>
          <w:rFonts w:hint="eastAsia"/>
          <w:color w:val="000000"/>
          <w:spacing w:val="0"/>
          <w:w w:val="100"/>
          <w:position w:val="0"/>
          <w:lang w:val="en-US" w:eastAsia="zh-CN"/>
        </w:rPr>
        <w:t>学术</w:t>
      </w:r>
      <w:r>
        <w:rPr>
          <w:color w:val="000000"/>
          <w:spacing w:val="0"/>
          <w:w w:val="100"/>
          <w:position w:val="0"/>
        </w:rPr>
        <w:t>突出表现者。</w:t>
      </w:r>
    </w:p>
    <w:p>
      <w:pPr>
        <w:pStyle w:val="10"/>
        <w:keepNext w:val="0"/>
        <w:keepLines w:val="0"/>
        <w:widowControl w:val="0"/>
        <w:shd w:val="clear" w:color="auto" w:fill="auto"/>
        <w:bidi w:val="0"/>
        <w:spacing w:before="0" w:after="40" w:line="551" w:lineRule="exact"/>
        <w:ind w:left="0" w:right="0" w:firstLine="0"/>
        <w:jc w:val="center"/>
        <w:rPr>
          <w:color w:val="000000"/>
          <w:spacing w:val="0"/>
          <w:w w:val="100"/>
          <w:position w:val="0"/>
        </w:rPr>
      </w:pPr>
      <w:r>
        <w:rPr>
          <w:color w:val="000000"/>
          <w:spacing w:val="0"/>
          <w:w w:val="100"/>
          <w:position w:val="0"/>
        </w:rPr>
        <w:t>表</w:t>
      </w:r>
      <w:r>
        <w:rPr>
          <w:rFonts w:ascii="Times New Roman" w:hAnsi="Times New Roman" w:eastAsia="Times New Roman" w:cs="Times New Roman"/>
          <w:color w:val="000000"/>
          <w:spacing w:val="0"/>
          <w:w w:val="100"/>
          <w:position w:val="0"/>
        </w:rPr>
        <w:t>3</w:t>
      </w:r>
      <w:r>
        <w:rPr>
          <w:color w:val="000000"/>
          <w:spacing w:val="0"/>
          <w:w w:val="100"/>
          <w:position w:val="0"/>
        </w:rPr>
        <w:t>学科竞赛、科技创新等奖励及其他突出表现分值</w:t>
      </w:r>
    </w:p>
    <w:tbl>
      <w:tblPr>
        <w:tblStyle w:val="2"/>
        <w:tblW w:w="0" w:type="auto"/>
        <w:jc w:val="center"/>
        <w:tblLayout w:type="fixed"/>
        <w:tblCellMar>
          <w:top w:w="0" w:type="dxa"/>
          <w:left w:w="10" w:type="dxa"/>
          <w:bottom w:w="0" w:type="dxa"/>
          <w:right w:w="10" w:type="dxa"/>
        </w:tblCellMar>
      </w:tblPr>
      <w:tblGrid>
        <w:gridCol w:w="2023"/>
        <w:gridCol w:w="2268"/>
        <w:gridCol w:w="2268"/>
        <w:gridCol w:w="2290"/>
      </w:tblGrid>
      <w:tr>
        <w:tblPrEx>
          <w:tblCellMar>
            <w:top w:w="0" w:type="dxa"/>
            <w:left w:w="10" w:type="dxa"/>
            <w:bottom w:w="0" w:type="dxa"/>
            <w:right w:w="10" w:type="dxa"/>
          </w:tblCellMar>
        </w:tblPrEx>
        <w:trPr>
          <w:trHeight w:val="497" w:hRule="exact"/>
          <w:jc w:val="center"/>
        </w:trPr>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国家级</w:t>
            </w:r>
          </w:p>
        </w:tc>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省级</w:t>
            </w:r>
          </w:p>
        </w:tc>
        <w:tc>
          <w:tcPr>
            <w:tcBorders>
              <w:top w:val="single" w:color="auto" w:sz="4" w:space="0"/>
              <w:lef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校级</w:t>
            </w:r>
          </w:p>
        </w:tc>
        <w:tc>
          <w:tcPr>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院级</w:t>
            </w:r>
          </w:p>
        </w:tc>
      </w:tr>
      <w:tr>
        <w:tblPrEx>
          <w:tblCellMar>
            <w:top w:w="0" w:type="dxa"/>
            <w:left w:w="10" w:type="dxa"/>
            <w:bottom w:w="0" w:type="dxa"/>
            <w:right w:w="10" w:type="dxa"/>
          </w:tblCellMar>
        </w:tblPrEx>
        <w:trPr>
          <w:trHeight w:val="497" w:hRule="exact"/>
          <w:jc w:val="center"/>
        </w:trPr>
        <w:tc>
          <w:tcPr>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lang w:val="en-US" w:eastAsia="en-US" w:bidi="en-US"/>
              </w:rPr>
              <w:t>9</w:t>
            </w:r>
            <w:r>
              <w:rPr>
                <w:rFonts w:ascii="Times New Roman" w:hAnsi="Times New Roman" w:eastAsia="Times New Roman" w:cs="Times New Roman"/>
                <w:color w:val="000000"/>
                <w:spacing w:val="0"/>
                <w:w w:val="100"/>
                <w:position w:val="0"/>
                <w:sz w:val="28"/>
                <w:szCs w:val="28"/>
              </w:rPr>
              <w:t>-</w:t>
            </w:r>
            <w:r>
              <w:rPr>
                <w:rFonts w:hint="eastAsia" w:ascii="Times New Roman" w:hAnsi="Times New Roman" w:cs="Times New Roman"/>
                <w:color w:val="000000"/>
                <w:spacing w:val="0"/>
                <w:w w:val="100"/>
                <w:position w:val="0"/>
                <w:sz w:val="28"/>
                <w:szCs w:val="28"/>
                <w:lang w:val="en-US" w:eastAsia="zh-CN"/>
              </w:rPr>
              <w:t>1</w:t>
            </w:r>
            <w:r>
              <w:rPr>
                <w:rFonts w:ascii="Times New Roman" w:hAnsi="Times New Roman" w:eastAsia="Times New Roman" w:cs="Times New Roman"/>
                <w:color w:val="000000"/>
                <w:spacing w:val="0"/>
                <w:w w:val="100"/>
                <w:position w:val="0"/>
                <w:sz w:val="28"/>
                <w:szCs w:val="28"/>
                <w:lang w:val="en-US" w:eastAsia="en-US" w:bidi="en-US"/>
              </w:rPr>
              <w:t>0</w:t>
            </w:r>
            <w:r>
              <w:rPr>
                <w:color w:val="000000"/>
                <w:spacing w:val="0"/>
                <w:w w:val="100"/>
                <w:position w:val="0"/>
                <w:sz w:val="28"/>
                <w:szCs w:val="28"/>
              </w:rPr>
              <w:t>分</w:t>
            </w:r>
          </w:p>
        </w:tc>
        <w:tc>
          <w:tcPr>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rPr>
              <w:t>6-8</w:t>
            </w:r>
            <w:r>
              <w:rPr>
                <w:color w:val="000000"/>
                <w:spacing w:val="0"/>
                <w:w w:val="100"/>
                <w:position w:val="0"/>
                <w:sz w:val="28"/>
                <w:szCs w:val="28"/>
              </w:rPr>
              <w:t>分</w:t>
            </w:r>
          </w:p>
        </w:tc>
        <w:tc>
          <w:tcPr>
            <w:tcBorders>
              <w:top w:val="single" w:color="auto" w:sz="4" w:space="0"/>
              <w:left w:val="single" w:color="auto" w:sz="4" w:space="0"/>
              <w:bottom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rPr>
              <w:t>3-5</w:t>
            </w:r>
            <w:r>
              <w:rPr>
                <w:color w:val="000000"/>
                <w:spacing w:val="0"/>
                <w:w w:val="100"/>
                <w:position w:val="0"/>
                <w:sz w:val="28"/>
                <w:szCs w:val="28"/>
              </w:rPr>
              <w:t>分</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color w:val="000000"/>
                <w:spacing w:val="0"/>
                <w:w w:val="100"/>
                <w:position w:val="0"/>
                <w:sz w:val="28"/>
                <w:szCs w:val="28"/>
              </w:rPr>
              <w:t>1-2</w:t>
            </w:r>
            <w:r>
              <w:rPr>
                <w:color w:val="000000"/>
                <w:spacing w:val="0"/>
                <w:w w:val="100"/>
                <w:position w:val="0"/>
                <w:sz w:val="28"/>
                <w:szCs w:val="28"/>
              </w:rPr>
              <w:t>分</w:t>
            </w:r>
          </w:p>
        </w:tc>
      </w:tr>
    </w:tbl>
    <w:p>
      <w:pPr>
        <w:pStyle w:val="10"/>
        <w:keepNext w:val="0"/>
        <w:keepLines w:val="0"/>
        <w:widowControl w:val="0"/>
        <w:numPr>
          <w:ilvl w:val="0"/>
          <w:numId w:val="4"/>
        </w:numPr>
        <w:shd w:val="clear" w:color="auto" w:fill="auto"/>
        <w:bidi w:val="0"/>
        <w:spacing w:before="0" w:after="180" w:line="540" w:lineRule="exact"/>
        <w:ind w:left="0" w:right="0" w:firstLine="640"/>
        <w:jc w:val="both"/>
        <w:rPr>
          <w:rFonts w:hint="eastAsia"/>
          <w:b w:val="0"/>
          <w:bCs w:val="0"/>
          <w:i w:val="0"/>
          <w:iCs w:val="0"/>
          <w:smallCaps w:val="0"/>
          <w:strike w:val="0"/>
          <w:color w:val="000000"/>
          <w:spacing w:val="0"/>
          <w:w w:val="100"/>
          <w:position w:val="0"/>
          <w:lang w:val="en-US" w:eastAsia="zh-CN"/>
        </w:rPr>
      </w:pPr>
      <w:r>
        <w:rPr>
          <w:rFonts w:hint="eastAsia"/>
          <w:b w:val="0"/>
          <w:bCs w:val="0"/>
          <w:i w:val="0"/>
          <w:iCs w:val="0"/>
          <w:smallCaps w:val="0"/>
          <w:strike w:val="0"/>
          <w:color w:val="000000"/>
          <w:spacing w:val="0"/>
          <w:w w:val="100"/>
          <w:position w:val="0"/>
          <w:lang w:val="en-US" w:eastAsia="zh-CN"/>
        </w:rPr>
        <w:t>道德品行中的学校日常言行表现、遵规守纪以及参加活动情况中的校内组织的文体活动得分由国际合作与交流处根据学生实际情况作出评判：</w:t>
      </w:r>
    </w:p>
    <w:p>
      <w:pPr>
        <w:pStyle w:val="10"/>
        <w:keepNext w:val="0"/>
        <w:keepLines w:val="0"/>
        <w:widowControl w:val="0"/>
        <w:numPr>
          <w:ilvl w:val="0"/>
          <w:numId w:val="6"/>
        </w:numPr>
        <w:shd w:val="clear" w:color="auto" w:fill="auto"/>
        <w:tabs>
          <w:tab w:val="left" w:pos="1020"/>
          <w:tab w:val="clear" w:pos="312"/>
        </w:tabs>
        <w:bidi w:val="0"/>
        <w:spacing w:before="0" w:after="0" w:line="384" w:lineRule="auto"/>
        <w:ind w:left="640" w:leftChars="0" w:right="0" w:rightChars="0"/>
        <w:jc w:val="left"/>
        <w:rPr>
          <w:rFonts w:hint="eastAsia"/>
          <w:color w:val="auto"/>
          <w:spacing w:val="0"/>
          <w:w w:val="100"/>
          <w:position w:val="0"/>
          <w:lang w:val="en-US" w:eastAsia="zh-CN"/>
        </w:rPr>
      </w:pPr>
      <w:r>
        <w:rPr>
          <w:rFonts w:hint="eastAsia"/>
          <w:color w:val="auto"/>
          <w:spacing w:val="0"/>
          <w:w w:val="100"/>
          <w:position w:val="0"/>
          <w:lang w:val="en-US" w:eastAsia="zh-CN"/>
        </w:rPr>
        <w:t>日常言行表现由国际合作与交流处根据学生的日常表现，综合宿舍管理部门等相关部门的意见做出综合判断，满分10分。</w:t>
      </w:r>
    </w:p>
    <w:p>
      <w:pPr>
        <w:pStyle w:val="10"/>
        <w:keepNext w:val="0"/>
        <w:keepLines w:val="0"/>
        <w:widowControl w:val="0"/>
        <w:numPr>
          <w:ilvl w:val="0"/>
          <w:numId w:val="6"/>
        </w:numPr>
        <w:shd w:val="clear" w:color="auto" w:fill="auto"/>
        <w:tabs>
          <w:tab w:val="left" w:pos="1020"/>
          <w:tab w:val="clear" w:pos="312"/>
        </w:tabs>
        <w:bidi w:val="0"/>
        <w:spacing w:before="0" w:after="0" w:line="384" w:lineRule="auto"/>
        <w:ind w:left="640" w:leftChars="0" w:right="0" w:rightChars="0"/>
        <w:jc w:val="left"/>
        <w:rPr>
          <w:color w:val="auto"/>
        </w:rPr>
      </w:pPr>
      <w:r>
        <w:rPr>
          <w:rFonts w:hint="eastAsia"/>
          <w:color w:val="auto"/>
          <w:spacing w:val="0"/>
          <w:w w:val="100"/>
          <w:position w:val="0"/>
          <w:lang w:val="en-US" w:eastAsia="zh-CN"/>
        </w:rPr>
        <w:t>遵规守纪方面满分10分，受通报批评者扣4分；受警告处分扣8分；受严重警告处分、记过处分者，遵规守纪方面记0分，并取消评奖评优资格。</w:t>
      </w:r>
    </w:p>
    <w:p>
      <w:pPr>
        <w:pStyle w:val="10"/>
        <w:keepNext w:val="0"/>
        <w:keepLines w:val="0"/>
        <w:widowControl w:val="0"/>
        <w:numPr>
          <w:ilvl w:val="0"/>
          <w:numId w:val="6"/>
        </w:numPr>
        <w:shd w:val="clear" w:color="auto" w:fill="auto"/>
        <w:tabs>
          <w:tab w:val="left" w:pos="1020"/>
          <w:tab w:val="clear" w:pos="312"/>
        </w:tabs>
        <w:bidi w:val="0"/>
        <w:spacing w:before="0" w:after="0" w:line="384" w:lineRule="auto"/>
        <w:ind w:left="640" w:leftChars="0" w:right="0" w:rightChars="0"/>
        <w:jc w:val="left"/>
        <w:rPr>
          <w:color w:val="auto"/>
          <w:spacing w:val="0"/>
          <w:w w:val="100"/>
          <w:position w:val="0"/>
        </w:rPr>
      </w:pPr>
      <w:r>
        <w:rPr>
          <w:rFonts w:hint="eastAsia"/>
          <w:color w:val="auto"/>
          <w:spacing w:val="0"/>
          <w:w w:val="100"/>
          <w:position w:val="0"/>
          <w:lang w:val="en-US" w:eastAsia="zh-CN"/>
        </w:rPr>
        <w:t>活动参与方面满分10分，</w:t>
      </w:r>
      <w:r>
        <w:rPr>
          <w:color w:val="auto"/>
          <w:spacing w:val="0"/>
          <w:w w:val="100"/>
          <w:position w:val="0"/>
        </w:rPr>
        <w:t>担任国际学生</w:t>
      </w:r>
      <w:r>
        <w:rPr>
          <w:rFonts w:hint="eastAsia"/>
          <w:color w:val="auto"/>
          <w:spacing w:val="0"/>
          <w:w w:val="100"/>
          <w:position w:val="0"/>
          <w:lang w:val="en-US" w:eastAsia="zh-CN"/>
        </w:rPr>
        <w:t>交流协会</w:t>
      </w:r>
      <w:r>
        <w:rPr>
          <w:color w:val="auto"/>
          <w:spacing w:val="0"/>
          <w:w w:val="100"/>
          <w:position w:val="0"/>
        </w:rPr>
        <w:t>成员</w:t>
      </w:r>
      <w:r>
        <w:rPr>
          <w:rFonts w:hint="eastAsia"/>
          <w:color w:val="auto"/>
          <w:spacing w:val="0"/>
          <w:w w:val="100"/>
          <w:position w:val="0"/>
          <w:lang w:val="en-US" w:eastAsia="zh-CN"/>
        </w:rPr>
        <w:t>或国际学生志愿者</w:t>
      </w:r>
      <w:r>
        <w:rPr>
          <w:color w:val="auto"/>
          <w:spacing w:val="0"/>
          <w:w w:val="100"/>
          <w:position w:val="0"/>
        </w:rPr>
        <w:t>且表现突出者</w:t>
      </w:r>
      <w:r>
        <w:rPr>
          <w:rFonts w:hint="eastAsia"/>
          <w:color w:val="auto"/>
          <w:spacing w:val="0"/>
          <w:w w:val="100"/>
          <w:position w:val="0"/>
          <w:lang w:val="en-US" w:eastAsia="zh-CN"/>
        </w:rPr>
        <w:t>计1-3分</w:t>
      </w:r>
      <w:r>
        <w:rPr>
          <w:color w:val="auto"/>
          <w:spacing w:val="0"/>
          <w:w w:val="100"/>
          <w:position w:val="0"/>
        </w:rPr>
        <w:t>；</w:t>
      </w:r>
      <w:bookmarkStart w:id="13" w:name="bookmark16"/>
      <w:bookmarkEnd w:id="13"/>
      <w:r>
        <w:rPr>
          <w:color w:val="auto"/>
          <w:spacing w:val="0"/>
          <w:w w:val="100"/>
          <w:position w:val="0"/>
        </w:rPr>
        <w:t>参加学校</w:t>
      </w:r>
      <w:r>
        <w:rPr>
          <w:rFonts w:hint="eastAsia"/>
          <w:color w:val="auto"/>
          <w:spacing w:val="0"/>
          <w:w w:val="100"/>
          <w:position w:val="0"/>
          <w:lang w:val="en-US" w:eastAsia="zh-CN"/>
        </w:rPr>
        <w:t>举办的</w:t>
      </w:r>
      <w:r>
        <w:rPr>
          <w:color w:val="auto"/>
          <w:spacing w:val="0"/>
          <w:w w:val="100"/>
          <w:position w:val="0"/>
        </w:rPr>
        <w:t>活动且获得表彰者</w:t>
      </w:r>
      <w:r>
        <w:rPr>
          <w:rFonts w:hint="eastAsia"/>
          <w:color w:val="auto"/>
          <w:spacing w:val="0"/>
          <w:w w:val="100"/>
          <w:position w:val="0"/>
          <w:lang w:val="en-US" w:eastAsia="zh-CN"/>
        </w:rPr>
        <w:t>计1-3分，积极参加学校举办的各项活动者加1-4分。</w:t>
      </w:r>
    </w:p>
    <w:p>
      <w:pPr>
        <w:pStyle w:val="10"/>
        <w:keepNext w:val="0"/>
        <w:keepLines w:val="0"/>
        <w:widowControl w:val="0"/>
        <w:shd w:val="clear" w:color="auto" w:fill="auto"/>
        <w:bidi w:val="0"/>
        <w:spacing w:before="0" w:after="180" w:line="612" w:lineRule="exact"/>
        <w:ind w:left="0" w:right="0" w:firstLine="640"/>
        <w:jc w:val="both"/>
      </w:pPr>
      <w:r>
        <w:rPr>
          <w:color w:val="000000"/>
          <w:spacing w:val="0"/>
          <w:w w:val="100"/>
          <w:position w:val="0"/>
        </w:rPr>
        <w:t>第十</w:t>
      </w:r>
      <w:r>
        <w:rPr>
          <w:rFonts w:hint="eastAsia"/>
          <w:color w:val="000000"/>
          <w:spacing w:val="0"/>
          <w:w w:val="100"/>
          <w:position w:val="0"/>
          <w:lang w:val="en-US" w:eastAsia="zh-CN"/>
        </w:rPr>
        <w:t>三</w:t>
      </w:r>
      <w:r>
        <w:rPr>
          <w:color w:val="000000"/>
          <w:spacing w:val="0"/>
          <w:w w:val="100"/>
          <w:position w:val="0"/>
        </w:rPr>
        <w:t>条 有下列情形之一，年度评审结果为不合格，中止 享受奖学金资格一年：</w:t>
      </w:r>
    </w:p>
    <w:p>
      <w:pPr>
        <w:pStyle w:val="10"/>
        <w:keepNext w:val="0"/>
        <w:keepLines w:val="0"/>
        <w:widowControl w:val="0"/>
        <w:numPr>
          <w:ilvl w:val="0"/>
          <w:numId w:val="7"/>
        </w:numPr>
        <w:shd w:val="clear" w:color="auto" w:fill="auto"/>
        <w:tabs>
          <w:tab w:val="left" w:pos="1020"/>
        </w:tabs>
        <w:bidi w:val="0"/>
        <w:spacing w:before="0" w:after="180" w:line="240" w:lineRule="auto"/>
        <w:ind w:left="0" w:right="0" w:firstLine="640"/>
        <w:jc w:val="both"/>
      </w:pPr>
      <w:bookmarkStart w:id="14" w:name="bookmark20"/>
      <w:bookmarkEnd w:id="14"/>
      <w:r>
        <w:rPr>
          <w:color w:val="000000"/>
          <w:spacing w:val="0"/>
          <w:w w:val="100"/>
          <w:position w:val="0"/>
        </w:rPr>
        <w:t>评审综合得分低于</w:t>
      </w:r>
      <w:r>
        <w:rPr>
          <w:rFonts w:ascii="Times New Roman" w:hAnsi="Times New Roman" w:eastAsia="Times New Roman" w:cs="Times New Roman"/>
          <w:color w:val="000000"/>
          <w:spacing w:val="0"/>
          <w:w w:val="100"/>
          <w:position w:val="0"/>
        </w:rPr>
        <w:t>60</w:t>
      </w:r>
      <w:r>
        <w:rPr>
          <w:color w:val="000000"/>
          <w:spacing w:val="0"/>
          <w:w w:val="100"/>
          <w:position w:val="0"/>
        </w:rPr>
        <w:t>分；</w:t>
      </w:r>
    </w:p>
    <w:p>
      <w:pPr>
        <w:pStyle w:val="10"/>
        <w:keepNext w:val="0"/>
        <w:keepLines w:val="0"/>
        <w:widowControl w:val="0"/>
        <w:numPr>
          <w:ilvl w:val="0"/>
          <w:numId w:val="7"/>
        </w:numPr>
        <w:shd w:val="clear" w:color="auto" w:fill="auto"/>
        <w:tabs>
          <w:tab w:val="left" w:pos="994"/>
        </w:tabs>
        <w:bidi w:val="0"/>
        <w:spacing w:before="0" w:after="180" w:line="240" w:lineRule="auto"/>
        <w:ind w:left="0" w:right="0" w:firstLine="600"/>
        <w:jc w:val="left"/>
        <w:rPr>
          <w:color w:val="auto"/>
        </w:rPr>
      </w:pPr>
      <w:bookmarkStart w:id="15" w:name="bookmark21"/>
      <w:bookmarkEnd w:id="15"/>
      <w:r>
        <w:rPr>
          <w:color w:val="auto"/>
          <w:spacing w:val="0"/>
          <w:w w:val="100"/>
          <w:position w:val="0"/>
        </w:rPr>
        <w:t>未达</w:t>
      </w:r>
      <w:r>
        <w:rPr>
          <w:rFonts w:hint="eastAsia"/>
          <w:color w:val="auto"/>
          <w:spacing w:val="0"/>
          <w:w w:val="100"/>
          <w:position w:val="0"/>
          <w:lang w:val="en-US" w:eastAsia="zh-CN"/>
        </w:rPr>
        <w:t>当年国际学生</w:t>
      </w:r>
      <w:r>
        <w:rPr>
          <w:color w:val="auto"/>
          <w:spacing w:val="0"/>
          <w:w w:val="100"/>
          <w:position w:val="0"/>
        </w:rPr>
        <w:t>应得学分</w:t>
      </w:r>
      <w:r>
        <w:rPr>
          <w:rFonts w:hint="eastAsia"/>
          <w:color w:val="auto"/>
          <w:spacing w:val="0"/>
          <w:w w:val="100"/>
          <w:position w:val="0"/>
          <w:lang w:val="en-US" w:eastAsia="zh-CN"/>
        </w:rPr>
        <w:t>8</w:t>
      </w:r>
      <w:r>
        <w:rPr>
          <w:rFonts w:ascii="Times New Roman" w:hAnsi="Times New Roman" w:eastAsia="Times New Roman" w:cs="Times New Roman"/>
          <w:color w:val="auto"/>
          <w:spacing w:val="0"/>
          <w:w w:val="100"/>
          <w:position w:val="0"/>
        </w:rPr>
        <w:t>0%</w:t>
      </w:r>
      <w:r>
        <w:rPr>
          <w:color w:val="auto"/>
          <w:spacing w:val="0"/>
          <w:w w:val="100"/>
          <w:position w:val="0"/>
        </w:rPr>
        <w:t>者；</w:t>
      </w:r>
    </w:p>
    <w:p>
      <w:pPr>
        <w:pStyle w:val="10"/>
        <w:keepNext w:val="0"/>
        <w:keepLines w:val="0"/>
        <w:widowControl w:val="0"/>
        <w:numPr>
          <w:ilvl w:val="0"/>
          <w:numId w:val="7"/>
        </w:numPr>
        <w:shd w:val="clear" w:color="auto" w:fill="auto"/>
        <w:tabs>
          <w:tab w:val="left" w:pos="994"/>
        </w:tabs>
        <w:bidi w:val="0"/>
        <w:spacing w:before="0" w:after="180" w:line="240" w:lineRule="auto"/>
        <w:ind w:left="0" w:right="0" w:firstLine="600"/>
        <w:jc w:val="left"/>
      </w:pPr>
      <w:bookmarkStart w:id="16" w:name="bookmark22"/>
      <w:bookmarkEnd w:id="16"/>
      <w:r>
        <w:rPr>
          <w:color w:val="000000"/>
          <w:spacing w:val="0"/>
          <w:w w:val="100"/>
          <w:position w:val="0"/>
        </w:rPr>
        <w:t>未通过学业审核留级或降级者；</w:t>
      </w:r>
    </w:p>
    <w:p>
      <w:pPr>
        <w:pStyle w:val="10"/>
        <w:keepNext w:val="0"/>
        <w:keepLines w:val="0"/>
        <w:widowControl w:val="0"/>
        <w:numPr>
          <w:ilvl w:val="0"/>
          <w:numId w:val="7"/>
        </w:numPr>
        <w:shd w:val="clear" w:color="auto" w:fill="auto"/>
        <w:tabs>
          <w:tab w:val="left" w:pos="994"/>
        </w:tabs>
        <w:bidi w:val="0"/>
        <w:spacing w:before="0" w:after="180" w:line="240" w:lineRule="auto"/>
        <w:ind w:left="0" w:right="0" w:firstLine="600"/>
        <w:jc w:val="left"/>
        <w:rPr>
          <w:color w:val="000000"/>
          <w:spacing w:val="0"/>
          <w:w w:val="100"/>
          <w:position w:val="0"/>
        </w:rPr>
      </w:pPr>
      <w:bookmarkStart w:id="17" w:name="bookmark23"/>
      <w:bookmarkEnd w:id="17"/>
      <w:r>
        <w:rPr>
          <w:color w:val="000000"/>
          <w:spacing w:val="0"/>
          <w:w w:val="100"/>
          <w:position w:val="0"/>
        </w:rPr>
        <w:t>违反校纪校规受到留校察看处分者。</w:t>
      </w:r>
    </w:p>
    <w:p>
      <w:pPr>
        <w:pStyle w:val="10"/>
        <w:keepNext w:val="0"/>
        <w:keepLines w:val="0"/>
        <w:widowControl w:val="0"/>
        <w:numPr>
          <w:ilvl w:val="0"/>
          <w:numId w:val="0"/>
        </w:numPr>
        <w:shd w:val="clear" w:color="auto" w:fill="auto"/>
        <w:tabs>
          <w:tab w:val="left" w:pos="994"/>
        </w:tabs>
        <w:bidi w:val="0"/>
        <w:spacing w:before="0" w:after="180" w:line="240" w:lineRule="auto"/>
        <w:ind w:left="600" w:leftChars="0" w:right="0" w:rightChars="0"/>
        <w:jc w:val="left"/>
        <w:rPr>
          <w:color w:val="000000"/>
          <w:spacing w:val="0"/>
          <w:w w:val="100"/>
          <w:position w:val="0"/>
        </w:rPr>
      </w:pPr>
    </w:p>
    <w:p>
      <w:pPr>
        <w:pStyle w:val="10"/>
        <w:keepNext w:val="0"/>
        <w:keepLines w:val="0"/>
        <w:widowControl w:val="0"/>
        <w:shd w:val="clear" w:color="auto" w:fill="auto"/>
        <w:bidi w:val="0"/>
        <w:spacing w:before="0" w:after="180" w:line="240" w:lineRule="auto"/>
        <w:ind w:left="0" w:right="0" w:firstLine="600"/>
        <w:jc w:val="left"/>
      </w:pPr>
      <w:r>
        <w:rPr>
          <w:color w:val="000000"/>
          <w:spacing w:val="0"/>
          <w:w w:val="100"/>
          <w:position w:val="0"/>
        </w:rPr>
        <w:t>第十</w:t>
      </w:r>
      <w:r>
        <w:rPr>
          <w:rFonts w:hint="eastAsia"/>
          <w:color w:val="000000"/>
          <w:spacing w:val="0"/>
          <w:w w:val="100"/>
          <w:position w:val="0"/>
          <w:lang w:val="en-US" w:eastAsia="zh-CN"/>
        </w:rPr>
        <w:t>四</w:t>
      </w:r>
      <w:r>
        <w:rPr>
          <w:color w:val="000000"/>
          <w:spacing w:val="0"/>
          <w:w w:val="100"/>
          <w:position w:val="0"/>
        </w:rPr>
        <w:t>条 有下列情况之一，取消享受奖学金资格：</w:t>
      </w:r>
    </w:p>
    <w:p>
      <w:pPr>
        <w:pStyle w:val="10"/>
        <w:keepNext w:val="0"/>
        <w:keepLines w:val="0"/>
        <w:widowControl w:val="0"/>
        <w:numPr>
          <w:ilvl w:val="0"/>
          <w:numId w:val="8"/>
        </w:numPr>
        <w:shd w:val="clear" w:color="auto" w:fill="auto"/>
        <w:tabs>
          <w:tab w:val="left" w:pos="1000"/>
        </w:tabs>
        <w:bidi w:val="0"/>
        <w:spacing w:before="0" w:after="0" w:line="545" w:lineRule="exact"/>
        <w:ind w:left="0" w:right="0" w:firstLine="620"/>
        <w:jc w:val="both"/>
      </w:pPr>
      <w:bookmarkStart w:id="18" w:name="bookmark24"/>
      <w:bookmarkEnd w:id="18"/>
      <w:r>
        <w:rPr>
          <w:color w:val="000000"/>
          <w:spacing w:val="0"/>
          <w:w w:val="100"/>
          <w:position w:val="0"/>
        </w:rPr>
        <w:t>在校学习期间累计两次未通过年度评审者；</w:t>
      </w:r>
    </w:p>
    <w:p>
      <w:pPr>
        <w:pStyle w:val="10"/>
        <w:keepNext w:val="0"/>
        <w:keepLines w:val="0"/>
        <w:widowControl w:val="0"/>
        <w:numPr>
          <w:ilvl w:val="0"/>
          <w:numId w:val="8"/>
        </w:numPr>
        <w:shd w:val="clear" w:color="auto" w:fill="auto"/>
        <w:tabs>
          <w:tab w:val="left" w:pos="1014"/>
        </w:tabs>
        <w:bidi w:val="0"/>
        <w:spacing w:before="0" w:after="0" w:line="545" w:lineRule="exact"/>
        <w:ind w:left="0" w:right="0" w:firstLine="620"/>
        <w:jc w:val="both"/>
      </w:pPr>
      <w:bookmarkStart w:id="19" w:name="bookmark25"/>
      <w:bookmarkEnd w:id="19"/>
      <w:r>
        <w:rPr>
          <w:color w:val="000000"/>
          <w:spacing w:val="0"/>
          <w:w w:val="100"/>
          <w:position w:val="0"/>
        </w:rPr>
        <w:t>退学或者受到开除学籍处分者；</w:t>
      </w:r>
    </w:p>
    <w:p>
      <w:pPr>
        <w:pStyle w:val="10"/>
        <w:keepNext w:val="0"/>
        <w:keepLines w:val="0"/>
        <w:widowControl w:val="0"/>
        <w:numPr>
          <w:ilvl w:val="0"/>
          <w:numId w:val="8"/>
        </w:numPr>
        <w:shd w:val="clear" w:color="auto" w:fill="auto"/>
        <w:tabs>
          <w:tab w:val="left" w:pos="1014"/>
        </w:tabs>
        <w:bidi w:val="0"/>
        <w:spacing w:before="0" w:after="0" w:line="545" w:lineRule="exact"/>
        <w:ind w:left="0" w:right="0" w:firstLine="620"/>
        <w:jc w:val="both"/>
      </w:pPr>
      <w:bookmarkStart w:id="20" w:name="bookmark26"/>
      <w:bookmarkEnd w:id="20"/>
      <w:r>
        <w:rPr>
          <w:color w:val="000000"/>
          <w:spacing w:val="0"/>
          <w:w w:val="100"/>
          <w:position w:val="0"/>
        </w:rPr>
        <w:t>无正当理由不参加年度评审者。</w:t>
      </w:r>
    </w:p>
    <w:p>
      <w:pPr>
        <w:pStyle w:val="10"/>
        <w:keepNext w:val="0"/>
        <w:keepLines w:val="0"/>
        <w:widowControl w:val="0"/>
        <w:shd w:val="clear" w:color="auto" w:fill="auto"/>
        <w:bidi w:val="0"/>
        <w:spacing w:before="0" w:after="0" w:line="542" w:lineRule="exact"/>
        <w:ind w:left="0" w:right="0" w:firstLine="660"/>
        <w:jc w:val="both"/>
      </w:pPr>
      <w:r>
        <w:rPr>
          <w:color w:val="000000"/>
          <w:spacing w:val="0"/>
          <w:w w:val="100"/>
          <w:position w:val="0"/>
        </w:rPr>
        <w:t>第十</w:t>
      </w:r>
      <w:r>
        <w:rPr>
          <w:rFonts w:hint="eastAsia"/>
          <w:color w:val="000000"/>
          <w:spacing w:val="0"/>
          <w:w w:val="100"/>
          <w:position w:val="0"/>
          <w:lang w:val="en-US" w:eastAsia="zh-CN"/>
        </w:rPr>
        <w:t>五</w:t>
      </w:r>
      <w:r>
        <w:rPr>
          <w:color w:val="000000"/>
          <w:spacing w:val="0"/>
          <w:w w:val="100"/>
          <w:position w:val="0"/>
        </w:rPr>
        <w:t>条</w:t>
      </w:r>
      <w:r>
        <w:rPr>
          <w:rFonts w:hint="eastAsia"/>
          <w:color w:val="000000"/>
          <w:spacing w:val="0"/>
          <w:w w:val="100"/>
          <w:position w:val="0"/>
          <w:lang w:val="en-US" w:eastAsia="zh-CN"/>
        </w:rPr>
        <w:t xml:space="preserve"> </w:t>
      </w:r>
      <w:r>
        <w:rPr>
          <w:color w:val="000000"/>
          <w:spacing w:val="0"/>
          <w:w w:val="100"/>
          <w:position w:val="0"/>
        </w:rPr>
        <w:t>被中止享受奖学金资格的，自下一学年开学起停发奖学金，国际学生可申请自费留校继续学习。中止期满前，经本人申请，可以参加当年的年度评审，评审结果为</w:t>
      </w:r>
      <w:r>
        <w:rPr>
          <w:color w:val="000000"/>
          <w:spacing w:val="0"/>
          <w:w w:val="100"/>
          <w:position w:val="0"/>
          <w:lang w:val="zh-CN" w:eastAsia="zh-CN" w:bidi="zh-CN"/>
        </w:rPr>
        <w:t>“合</w:t>
      </w:r>
      <w:r>
        <w:rPr>
          <w:color w:val="000000"/>
          <w:spacing w:val="0"/>
          <w:w w:val="100"/>
          <w:position w:val="0"/>
        </w:rPr>
        <w:t>格”并通过相关审批，自下一学年起恢复奖学金资格。</w:t>
      </w:r>
    </w:p>
    <w:p>
      <w:pPr>
        <w:pStyle w:val="10"/>
        <w:keepNext w:val="0"/>
        <w:keepLines w:val="0"/>
        <w:widowControl w:val="0"/>
        <w:shd w:val="clear" w:color="auto" w:fill="auto"/>
        <w:bidi w:val="0"/>
        <w:spacing w:before="0" w:after="0" w:line="542" w:lineRule="exact"/>
        <w:ind w:left="0" w:right="0" w:firstLine="660"/>
        <w:jc w:val="both"/>
        <w:rPr>
          <w:color w:val="000000"/>
          <w:spacing w:val="0"/>
          <w:w w:val="100"/>
          <w:position w:val="0"/>
        </w:rPr>
      </w:pPr>
      <w:r>
        <w:rPr>
          <w:color w:val="000000"/>
          <w:spacing w:val="0"/>
          <w:w w:val="100"/>
          <w:position w:val="0"/>
        </w:rPr>
        <w:t>第十</w:t>
      </w:r>
      <w:r>
        <w:rPr>
          <w:rFonts w:hint="eastAsia"/>
          <w:color w:val="000000"/>
          <w:spacing w:val="0"/>
          <w:w w:val="100"/>
          <w:position w:val="0"/>
          <w:lang w:val="en-US" w:eastAsia="zh-CN"/>
        </w:rPr>
        <w:t>六</w:t>
      </w:r>
      <w:r>
        <w:rPr>
          <w:color w:val="000000"/>
          <w:spacing w:val="0"/>
          <w:w w:val="100"/>
          <w:position w:val="0"/>
        </w:rPr>
        <w:t>条 被取消奖学金资格的国际学生，从评审结果发布之日起停发奖学金，奖学金资格不得恢复。</w:t>
      </w:r>
    </w:p>
    <w:p>
      <w:pPr>
        <w:pStyle w:val="10"/>
        <w:keepNext w:val="0"/>
        <w:keepLines w:val="0"/>
        <w:widowControl w:val="0"/>
        <w:shd w:val="clear" w:color="auto" w:fill="auto"/>
        <w:bidi w:val="0"/>
        <w:spacing w:before="0" w:after="0" w:line="542" w:lineRule="exact"/>
        <w:ind w:left="0" w:right="0" w:firstLine="660"/>
        <w:jc w:val="both"/>
        <w:rPr>
          <w:b/>
          <w:bCs/>
          <w:color w:val="000000"/>
          <w:spacing w:val="0"/>
          <w:w w:val="100"/>
          <w:position w:val="0"/>
        </w:rPr>
      </w:pPr>
    </w:p>
    <w:p>
      <w:pPr>
        <w:pStyle w:val="10"/>
        <w:keepNext w:val="0"/>
        <w:keepLines w:val="0"/>
        <w:widowControl w:val="0"/>
        <w:shd w:val="clear" w:color="auto" w:fill="auto"/>
        <w:bidi w:val="0"/>
        <w:spacing w:before="0" w:after="40" w:line="545" w:lineRule="exact"/>
        <w:ind w:left="0" w:right="0" w:firstLine="0"/>
        <w:jc w:val="center"/>
        <w:rPr>
          <w:b/>
          <w:bCs/>
          <w:sz w:val="32"/>
          <w:szCs w:val="32"/>
        </w:rPr>
      </w:pPr>
      <w:r>
        <w:rPr>
          <w:b/>
          <w:bCs/>
          <w:color w:val="000000"/>
          <w:spacing w:val="0"/>
          <w:w w:val="100"/>
          <w:position w:val="0"/>
          <w:sz w:val="32"/>
          <w:szCs w:val="32"/>
        </w:rPr>
        <w:t>第四章</w:t>
      </w:r>
      <w:r>
        <w:rPr>
          <w:rFonts w:hint="eastAsia"/>
          <w:b/>
          <w:bCs/>
          <w:color w:val="000000"/>
          <w:spacing w:val="0"/>
          <w:w w:val="100"/>
          <w:position w:val="0"/>
          <w:sz w:val="32"/>
          <w:szCs w:val="32"/>
          <w:lang w:val="en-US" w:eastAsia="zh-CN"/>
        </w:rPr>
        <w:t xml:space="preserve"> </w:t>
      </w:r>
      <w:r>
        <w:rPr>
          <w:b/>
          <w:bCs/>
          <w:color w:val="000000"/>
          <w:spacing w:val="0"/>
          <w:w w:val="100"/>
          <w:position w:val="0"/>
          <w:sz w:val="32"/>
          <w:szCs w:val="32"/>
        </w:rPr>
        <w:t>组织与实施</w:t>
      </w:r>
    </w:p>
    <w:p>
      <w:pPr>
        <w:pStyle w:val="10"/>
        <w:keepNext w:val="0"/>
        <w:keepLines w:val="0"/>
        <w:widowControl w:val="0"/>
        <w:shd w:val="clear" w:color="auto" w:fill="auto"/>
        <w:bidi w:val="0"/>
        <w:spacing w:before="0" w:after="0" w:line="518" w:lineRule="exact"/>
        <w:ind w:left="0" w:right="0" w:firstLine="660"/>
        <w:jc w:val="both"/>
        <w:rPr>
          <w:color w:val="auto"/>
        </w:rPr>
      </w:pPr>
      <w:r>
        <w:rPr>
          <w:color w:val="auto"/>
          <w:spacing w:val="0"/>
          <w:w w:val="100"/>
          <w:position w:val="0"/>
        </w:rPr>
        <w:t>第十</w:t>
      </w:r>
      <w:r>
        <w:rPr>
          <w:rFonts w:hint="eastAsia"/>
          <w:color w:val="auto"/>
          <w:spacing w:val="0"/>
          <w:w w:val="100"/>
          <w:position w:val="0"/>
          <w:lang w:val="en-US" w:eastAsia="zh-CN"/>
        </w:rPr>
        <w:t>七</w:t>
      </w:r>
      <w:r>
        <w:rPr>
          <w:color w:val="auto"/>
          <w:spacing w:val="0"/>
          <w:w w:val="100"/>
          <w:position w:val="0"/>
        </w:rPr>
        <w:t>条 奖学金评审由学校</w:t>
      </w:r>
      <w:r>
        <w:rPr>
          <w:rFonts w:hint="eastAsia"/>
          <w:color w:val="auto"/>
          <w:spacing w:val="0"/>
          <w:w w:val="100"/>
          <w:position w:val="0"/>
          <w:lang w:val="en-US" w:eastAsia="zh-CN"/>
        </w:rPr>
        <w:t>外事</w:t>
      </w:r>
      <w:r>
        <w:rPr>
          <w:color w:val="auto"/>
          <w:spacing w:val="0"/>
          <w:w w:val="100"/>
          <w:position w:val="0"/>
        </w:rPr>
        <w:t>工作领导小组组织，小组办公室设在</w:t>
      </w:r>
      <w:r>
        <w:rPr>
          <w:rFonts w:hint="eastAsia"/>
          <w:color w:val="auto"/>
          <w:spacing w:val="0"/>
          <w:w w:val="100"/>
          <w:position w:val="0"/>
          <w:lang w:val="en-US" w:eastAsia="zh-CN"/>
        </w:rPr>
        <w:t>国际合作与交流处</w:t>
      </w:r>
      <w:r>
        <w:rPr>
          <w:color w:val="auto"/>
          <w:spacing w:val="0"/>
          <w:w w:val="100"/>
          <w:position w:val="0"/>
        </w:rPr>
        <w:t>。</w:t>
      </w:r>
    </w:p>
    <w:p>
      <w:pPr>
        <w:pStyle w:val="10"/>
        <w:keepNext w:val="0"/>
        <w:keepLines w:val="0"/>
        <w:widowControl w:val="0"/>
        <w:shd w:val="clear" w:color="auto" w:fill="auto"/>
        <w:bidi w:val="0"/>
        <w:spacing w:before="0" w:after="0" w:line="545" w:lineRule="exact"/>
        <w:ind w:left="0" w:right="0" w:firstLine="660"/>
        <w:jc w:val="both"/>
        <w:rPr>
          <w:color w:val="auto"/>
        </w:rPr>
      </w:pPr>
      <w:r>
        <w:rPr>
          <w:color w:val="auto"/>
          <w:spacing w:val="0"/>
          <w:w w:val="100"/>
          <w:position w:val="0"/>
        </w:rPr>
        <w:t>第十</w:t>
      </w:r>
      <w:r>
        <w:rPr>
          <w:rFonts w:hint="eastAsia"/>
          <w:color w:val="auto"/>
          <w:spacing w:val="0"/>
          <w:w w:val="100"/>
          <w:position w:val="0"/>
          <w:lang w:val="en-US" w:eastAsia="zh-CN"/>
        </w:rPr>
        <w:t>八</w:t>
      </w:r>
      <w:r>
        <w:rPr>
          <w:color w:val="auto"/>
          <w:spacing w:val="0"/>
          <w:w w:val="100"/>
          <w:position w:val="0"/>
        </w:rPr>
        <w:t>条</w:t>
      </w:r>
      <w:r>
        <w:rPr>
          <w:rFonts w:hint="eastAsia"/>
          <w:color w:val="auto"/>
          <w:spacing w:val="0"/>
          <w:w w:val="100"/>
          <w:position w:val="0"/>
          <w:lang w:val="en-US" w:eastAsia="zh-CN"/>
        </w:rPr>
        <w:t xml:space="preserve"> 国际合作与交流处</w:t>
      </w:r>
      <w:r>
        <w:rPr>
          <w:color w:val="auto"/>
          <w:spacing w:val="0"/>
          <w:w w:val="100"/>
          <w:position w:val="0"/>
        </w:rPr>
        <w:t>按有关规定制定奖学金年度评审方案并负责</w:t>
      </w:r>
      <w:r>
        <w:rPr>
          <w:rFonts w:hint="eastAsia"/>
          <w:color w:val="auto"/>
          <w:spacing w:val="0"/>
          <w:w w:val="100"/>
          <w:position w:val="0"/>
          <w:lang w:val="en-US" w:eastAsia="zh-CN"/>
        </w:rPr>
        <w:t>学生日常行为表现</w:t>
      </w:r>
      <w:r>
        <w:rPr>
          <w:color w:val="auto"/>
          <w:spacing w:val="0"/>
          <w:w w:val="100"/>
          <w:position w:val="0"/>
        </w:rPr>
        <w:t>的评审，本科生和研究生培养阶段的奖学金评审由专业学院</w:t>
      </w:r>
      <w:r>
        <w:rPr>
          <w:rFonts w:hint="eastAsia"/>
          <w:color w:val="auto"/>
          <w:spacing w:val="0"/>
          <w:w w:val="100"/>
          <w:position w:val="0"/>
          <w:lang w:val="en-US" w:eastAsia="zh-CN"/>
        </w:rPr>
        <w:t>和</w:t>
      </w:r>
      <w:r>
        <w:rPr>
          <w:color w:val="auto"/>
          <w:spacing w:val="0"/>
          <w:w w:val="100"/>
          <w:position w:val="0"/>
        </w:rPr>
        <w:t>国际</w:t>
      </w:r>
      <w:r>
        <w:rPr>
          <w:rFonts w:hint="eastAsia"/>
          <w:color w:val="auto"/>
          <w:spacing w:val="0"/>
          <w:w w:val="100"/>
          <w:position w:val="0"/>
          <w:lang w:val="en-US" w:eastAsia="zh-CN"/>
        </w:rPr>
        <w:t>合作与交流处</w:t>
      </w:r>
      <w:r>
        <w:rPr>
          <w:color w:val="auto"/>
          <w:spacing w:val="0"/>
          <w:w w:val="100"/>
          <w:position w:val="0"/>
        </w:rPr>
        <w:t>共同完成。</w:t>
      </w:r>
    </w:p>
    <w:p>
      <w:pPr>
        <w:pStyle w:val="10"/>
        <w:keepNext w:val="0"/>
        <w:keepLines w:val="0"/>
        <w:widowControl w:val="0"/>
        <w:shd w:val="clear" w:color="auto" w:fill="auto"/>
        <w:bidi w:val="0"/>
        <w:spacing w:before="0" w:after="0" w:line="545" w:lineRule="exact"/>
        <w:ind w:left="0" w:right="0" w:firstLine="0"/>
        <w:jc w:val="center"/>
        <w:rPr>
          <w:color w:val="000000"/>
          <w:spacing w:val="0"/>
          <w:w w:val="100"/>
          <w:position w:val="0"/>
          <w:sz w:val="32"/>
          <w:szCs w:val="32"/>
        </w:rPr>
      </w:pPr>
    </w:p>
    <w:p>
      <w:pPr>
        <w:pStyle w:val="10"/>
        <w:keepNext w:val="0"/>
        <w:keepLines w:val="0"/>
        <w:widowControl w:val="0"/>
        <w:shd w:val="clear" w:color="auto" w:fill="auto"/>
        <w:bidi w:val="0"/>
        <w:spacing w:before="0" w:after="0" w:line="545" w:lineRule="exact"/>
        <w:ind w:left="0" w:right="0" w:firstLine="0"/>
        <w:jc w:val="center"/>
        <w:rPr>
          <w:b/>
          <w:bCs/>
          <w:color w:val="000000"/>
          <w:spacing w:val="0"/>
          <w:w w:val="100"/>
          <w:position w:val="0"/>
        </w:rPr>
      </w:pPr>
      <w:r>
        <w:rPr>
          <w:b/>
          <w:bCs/>
          <w:color w:val="000000"/>
          <w:spacing w:val="0"/>
          <w:w w:val="100"/>
          <w:position w:val="0"/>
          <w:sz w:val="32"/>
          <w:szCs w:val="32"/>
        </w:rPr>
        <w:t>第五章</w:t>
      </w:r>
      <w:r>
        <w:rPr>
          <w:rFonts w:hint="eastAsia"/>
          <w:b/>
          <w:bCs/>
          <w:color w:val="000000"/>
          <w:spacing w:val="0"/>
          <w:w w:val="100"/>
          <w:position w:val="0"/>
          <w:sz w:val="32"/>
          <w:szCs w:val="32"/>
          <w:lang w:val="en-US" w:eastAsia="zh-CN"/>
        </w:rPr>
        <w:t xml:space="preserve"> </w:t>
      </w:r>
      <w:r>
        <w:rPr>
          <w:b/>
          <w:bCs/>
          <w:color w:val="000000"/>
          <w:spacing w:val="0"/>
          <w:w w:val="100"/>
          <w:position w:val="0"/>
          <w:sz w:val="32"/>
          <w:szCs w:val="32"/>
        </w:rPr>
        <w:t>评审程序</w:t>
      </w:r>
    </w:p>
    <w:p>
      <w:pPr>
        <w:pStyle w:val="10"/>
        <w:keepNext w:val="0"/>
        <w:keepLines w:val="0"/>
        <w:widowControl w:val="0"/>
        <w:numPr>
          <w:ilvl w:val="0"/>
          <w:numId w:val="0"/>
        </w:numPr>
        <w:shd w:val="clear" w:color="auto" w:fill="auto"/>
        <w:bidi w:val="0"/>
        <w:spacing w:before="0" w:after="0" w:line="576" w:lineRule="exact"/>
        <w:ind w:right="0" w:rightChars="0" w:firstLine="500" w:firstLineChars="0"/>
        <w:jc w:val="both"/>
        <w:rPr>
          <w:color w:val="000000"/>
          <w:spacing w:val="0"/>
          <w:w w:val="100"/>
          <w:position w:val="0"/>
        </w:rPr>
      </w:pPr>
      <w:r>
        <w:rPr>
          <w:rFonts w:hint="eastAsia"/>
          <w:color w:val="000000"/>
          <w:spacing w:val="0"/>
          <w:w w:val="100"/>
          <w:position w:val="0"/>
          <w:lang w:val="en-US" w:eastAsia="zh-CN"/>
        </w:rPr>
        <w:t xml:space="preserve">第十九条 </w:t>
      </w:r>
      <w:r>
        <w:rPr>
          <w:color w:val="000000"/>
          <w:spacing w:val="0"/>
          <w:w w:val="100"/>
          <w:position w:val="0"/>
        </w:rPr>
        <w:t>年度评审包括学生自评、学院初评、学校评审、结果报批、结果反馈等环节。</w:t>
      </w:r>
    </w:p>
    <w:p>
      <w:pPr>
        <w:pStyle w:val="10"/>
        <w:keepNext w:val="0"/>
        <w:keepLines w:val="0"/>
        <w:widowControl w:val="0"/>
        <w:numPr>
          <w:ilvl w:val="0"/>
          <w:numId w:val="0"/>
        </w:numPr>
        <w:shd w:val="clear" w:color="auto" w:fill="auto"/>
        <w:tabs>
          <w:tab w:val="left" w:pos="1028"/>
        </w:tabs>
        <w:bidi w:val="0"/>
        <w:spacing w:before="0" w:after="0" w:line="554" w:lineRule="exact"/>
        <w:ind w:left="660" w:leftChars="0" w:right="0" w:rightChars="0"/>
        <w:jc w:val="left"/>
        <w:rPr>
          <w:rFonts w:hint="eastAsia"/>
          <w:b w:val="0"/>
          <w:bCs w:val="0"/>
          <w:i w:val="0"/>
          <w:iCs w:val="0"/>
          <w:smallCaps w:val="0"/>
          <w:strike w:val="0"/>
          <w:color w:val="000000"/>
          <w:spacing w:val="0"/>
          <w:w w:val="100"/>
          <w:position w:val="0"/>
          <w:lang w:val="en-US" w:eastAsia="zh-CN"/>
        </w:rPr>
      </w:pPr>
      <w:r>
        <w:rPr>
          <w:rFonts w:hint="eastAsia"/>
          <w:b w:val="0"/>
          <w:bCs w:val="0"/>
          <w:i w:val="0"/>
          <w:iCs w:val="0"/>
          <w:smallCaps w:val="0"/>
          <w:strike w:val="0"/>
          <w:color w:val="000000"/>
          <w:spacing w:val="0"/>
          <w:w w:val="100"/>
          <w:position w:val="0"/>
          <w:lang w:val="en-US" w:eastAsia="zh-CN"/>
        </w:rPr>
        <w:t>国际合作与交流处根据学校实际情况及相关文件要求发布评审</w:t>
      </w:r>
    </w:p>
    <w:p>
      <w:pPr>
        <w:pStyle w:val="10"/>
        <w:keepNext w:val="0"/>
        <w:keepLines w:val="0"/>
        <w:widowControl w:val="0"/>
        <w:numPr>
          <w:ilvl w:val="0"/>
          <w:numId w:val="0"/>
        </w:numPr>
        <w:shd w:val="clear" w:color="auto" w:fill="auto"/>
        <w:tabs>
          <w:tab w:val="left" w:pos="1028"/>
        </w:tabs>
        <w:bidi w:val="0"/>
        <w:spacing w:before="0" w:after="0" w:line="554" w:lineRule="exact"/>
        <w:ind w:left="0" w:leftChars="0" w:right="0" w:rightChars="0" w:firstLine="0" w:firstLineChars="0"/>
        <w:jc w:val="left"/>
        <w:rPr>
          <w:rFonts w:hint="default"/>
          <w:b w:val="0"/>
          <w:bCs w:val="0"/>
          <w:i w:val="0"/>
          <w:iCs w:val="0"/>
          <w:smallCaps w:val="0"/>
          <w:strike w:val="0"/>
          <w:color w:val="000000"/>
          <w:spacing w:val="0"/>
          <w:w w:val="100"/>
          <w:position w:val="0"/>
          <w:lang w:val="en-US" w:eastAsia="zh-CN"/>
        </w:rPr>
      </w:pPr>
      <w:r>
        <w:rPr>
          <w:rFonts w:hint="eastAsia"/>
          <w:b w:val="0"/>
          <w:bCs w:val="0"/>
          <w:i w:val="0"/>
          <w:iCs w:val="0"/>
          <w:smallCaps w:val="0"/>
          <w:strike w:val="0"/>
          <w:color w:val="000000"/>
          <w:spacing w:val="0"/>
          <w:w w:val="100"/>
          <w:position w:val="0"/>
          <w:lang w:val="en-US" w:eastAsia="zh-CN"/>
        </w:rPr>
        <w:t>通知及流程等相关信息通知。</w:t>
      </w:r>
    </w:p>
    <w:p>
      <w:pPr>
        <w:pStyle w:val="10"/>
        <w:keepNext w:val="0"/>
        <w:keepLines w:val="0"/>
        <w:widowControl w:val="0"/>
        <w:numPr>
          <w:ilvl w:val="0"/>
          <w:numId w:val="9"/>
        </w:numPr>
        <w:shd w:val="clear" w:color="auto" w:fill="auto"/>
        <w:tabs>
          <w:tab w:val="left" w:pos="1028"/>
        </w:tabs>
        <w:bidi w:val="0"/>
        <w:spacing w:before="0" w:after="0" w:line="554" w:lineRule="exact"/>
        <w:ind w:left="0" w:right="0" w:firstLine="660"/>
        <w:jc w:val="both"/>
      </w:pPr>
      <w:bookmarkStart w:id="21" w:name="bookmark27"/>
      <w:bookmarkEnd w:id="21"/>
      <w:r>
        <w:rPr>
          <w:color w:val="000000"/>
          <w:spacing w:val="0"/>
          <w:w w:val="100"/>
          <w:position w:val="0"/>
        </w:rPr>
        <w:t>学生自评。国际学生领取</w:t>
      </w:r>
      <w:r>
        <w:rPr>
          <w:rFonts w:hint="eastAsia"/>
          <w:color w:val="000000"/>
          <w:spacing w:val="0"/>
          <w:w w:val="100"/>
          <w:position w:val="0"/>
          <w:lang w:val="en-US" w:eastAsia="zh-CN"/>
        </w:rPr>
        <w:t>或下载</w:t>
      </w:r>
      <w:r>
        <w:rPr>
          <w:color w:val="000000"/>
          <w:spacing w:val="0"/>
          <w:w w:val="100"/>
          <w:position w:val="0"/>
        </w:rPr>
        <w:t>年度评审表，如实填写自评内容 并提供获奖证书、成绩单。</w:t>
      </w:r>
    </w:p>
    <w:p>
      <w:pPr>
        <w:pStyle w:val="10"/>
        <w:keepNext w:val="0"/>
        <w:keepLines w:val="0"/>
        <w:widowControl w:val="0"/>
        <w:numPr>
          <w:ilvl w:val="0"/>
          <w:numId w:val="9"/>
        </w:numPr>
        <w:shd w:val="clear" w:color="auto" w:fill="auto"/>
        <w:tabs>
          <w:tab w:val="left" w:pos="394"/>
        </w:tabs>
        <w:bidi w:val="0"/>
        <w:spacing w:before="0" w:after="0" w:line="545" w:lineRule="exact"/>
        <w:ind w:left="0" w:right="0" w:firstLine="660"/>
        <w:jc w:val="both"/>
      </w:pPr>
      <w:bookmarkStart w:id="22" w:name="bookmark28"/>
      <w:bookmarkEnd w:id="22"/>
      <w:r>
        <w:rPr>
          <w:color w:val="000000"/>
          <w:spacing w:val="0"/>
          <w:w w:val="100"/>
          <w:position w:val="0"/>
        </w:rPr>
        <w:t>学院初评。各专业学院成立相应的年度评审工作小组，指定专人负责，督促导师、任课教师按照教学、培养要求开展初评工作，并给出初评结果。</w:t>
      </w:r>
    </w:p>
    <w:p>
      <w:pPr>
        <w:pStyle w:val="10"/>
        <w:keepNext w:val="0"/>
        <w:keepLines w:val="0"/>
        <w:widowControl w:val="0"/>
        <w:numPr>
          <w:ilvl w:val="0"/>
          <w:numId w:val="9"/>
        </w:numPr>
        <w:shd w:val="clear" w:color="auto" w:fill="auto"/>
        <w:tabs>
          <w:tab w:val="left" w:pos="1014"/>
        </w:tabs>
        <w:bidi w:val="0"/>
        <w:spacing w:before="0" w:after="0" w:line="533" w:lineRule="exact"/>
        <w:ind w:left="0" w:right="0" w:firstLine="640"/>
        <w:jc w:val="both"/>
      </w:pPr>
      <w:bookmarkStart w:id="23" w:name="bookmark29"/>
      <w:bookmarkEnd w:id="23"/>
      <w:r>
        <w:rPr>
          <w:color w:val="000000"/>
          <w:spacing w:val="0"/>
          <w:w w:val="100"/>
          <w:position w:val="0"/>
        </w:rPr>
        <w:t>学校评审。由学校国际教育工作领导小组负责，评审结果</w:t>
      </w:r>
      <w:r>
        <w:rPr>
          <w:rFonts w:hint="eastAsia"/>
          <w:color w:val="000000"/>
          <w:spacing w:val="0"/>
          <w:w w:val="100"/>
          <w:position w:val="0"/>
          <w:lang w:val="en-US" w:eastAsia="zh-CN"/>
        </w:rPr>
        <w:t>经小组</w:t>
      </w:r>
      <w:r>
        <w:rPr>
          <w:color w:val="auto"/>
          <w:spacing w:val="0"/>
          <w:w w:val="100"/>
          <w:position w:val="0"/>
        </w:rPr>
        <w:t>通过后</w:t>
      </w:r>
      <w:r>
        <w:rPr>
          <w:color w:val="000000"/>
          <w:spacing w:val="0"/>
          <w:w w:val="100"/>
          <w:position w:val="0"/>
        </w:rPr>
        <w:t>向全体国际学生公示。</w:t>
      </w:r>
    </w:p>
    <w:p>
      <w:pPr>
        <w:pStyle w:val="10"/>
        <w:keepNext w:val="0"/>
        <w:keepLines w:val="0"/>
        <w:widowControl w:val="0"/>
        <w:numPr>
          <w:ilvl w:val="0"/>
          <w:numId w:val="9"/>
        </w:numPr>
        <w:shd w:val="clear" w:color="auto" w:fill="auto"/>
        <w:tabs>
          <w:tab w:val="left" w:pos="1042"/>
        </w:tabs>
        <w:bidi w:val="0"/>
        <w:spacing w:before="0" w:after="0" w:line="533" w:lineRule="exact"/>
        <w:ind w:left="0" w:right="0" w:firstLine="640"/>
        <w:jc w:val="both"/>
      </w:pPr>
      <w:bookmarkStart w:id="24" w:name="bookmark30"/>
      <w:bookmarkEnd w:id="24"/>
      <w:r>
        <w:rPr>
          <w:color w:val="000000"/>
          <w:spacing w:val="0"/>
          <w:w w:val="100"/>
          <w:position w:val="0"/>
          <w:lang w:val="zh-CN" w:eastAsia="zh-CN" w:bidi="zh-CN"/>
        </w:rPr>
        <w:t>结果</w:t>
      </w:r>
      <w:r>
        <w:rPr>
          <w:color w:val="000000"/>
          <w:spacing w:val="0"/>
          <w:w w:val="100"/>
          <w:position w:val="0"/>
        </w:rPr>
        <w:t>报批。年度评审结果和评审报告由</w:t>
      </w:r>
      <w:r>
        <w:rPr>
          <w:rFonts w:hint="eastAsia"/>
          <w:color w:val="000000"/>
          <w:spacing w:val="0"/>
          <w:w w:val="100"/>
          <w:position w:val="0"/>
          <w:lang w:val="en-US" w:eastAsia="zh-CN"/>
        </w:rPr>
        <w:t>国际合作与交流处</w:t>
      </w:r>
      <w:r>
        <w:rPr>
          <w:color w:val="000000"/>
          <w:spacing w:val="0"/>
          <w:w w:val="100"/>
          <w:position w:val="0"/>
        </w:rPr>
        <w:t>分别上报国家留学基金委</w:t>
      </w:r>
      <w:r>
        <w:rPr>
          <w:rFonts w:hint="eastAsia"/>
          <w:color w:val="000000"/>
          <w:spacing w:val="0"/>
          <w:w w:val="100"/>
          <w:position w:val="0"/>
          <w:lang w:val="en-US" w:eastAsia="zh-CN"/>
        </w:rPr>
        <w:t>等相关部门</w:t>
      </w:r>
      <w:r>
        <w:rPr>
          <w:color w:val="000000"/>
          <w:spacing w:val="0"/>
          <w:w w:val="100"/>
          <w:position w:val="0"/>
        </w:rPr>
        <w:t>审批。</w:t>
      </w:r>
    </w:p>
    <w:p>
      <w:pPr>
        <w:pStyle w:val="10"/>
        <w:keepNext w:val="0"/>
        <w:keepLines w:val="0"/>
        <w:widowControl w:val="0"/>
        <w:numPr>
          <w:ilvl w:val="0"/>
          <w:numId w:val="9"/>
        </w:numPr>
        <w:shd w:val="clear" w:color="auto" w:fill="auto"/>
        <w:tabs>
          <w:tab w:val="left" w:pos="1021"/>
        </w:tabs>
        <w:bidi w:val="0"/>
        <w:spacing w:before="0" w:after="0" w:line="540" w:lineRule="exact"/>
        <w:ind w:left="0" w:right="0" w:firstLine="640"/>
        <w:jc w:val="both"/>
      </w:pPr>
      <w:bookmarkStart w:id="25" w:name="bookmark31"/>
      <w:bookmarkEnd w:id="25"/>
      <w:r>
        <w:rPr>
          <w:color w:val="000000"/>
          <w:spacing w:val="0"/>
          <w:w w:val="100"/>
          <w:position w:val="0"/>
        </w:rPr>
        <w:t>结果反馈。评审结果由</w:t>
      </w:r>
      <w:r>
        <w:rPr>
          <w:rFonts w:hint="eastAsia"/>
          <w:color w:val="000000"/>
          <w:spacing w:val="0"/>
          <w:w w:val="100"/>
          <w:position w:val="0"/>
          <w:lang w:val="en-US" w:eastAsia="zh-CN"/>
        </w:rPr>
        <w:t>国际合作与交流处</w:t>
      </w:r>
      <w:r>
        <w:rPr>
          <w:color w:val="000000"/>
          <w:spacing w:val="0"/>
          <w:w w:val="100"/>
          <w:position w:val="0"/>
        </w:rPr>
        <w:t>以书面形式反馈国际学生，并存入国际学生档案。</w:t>
      </w:r>
    </w:p>
    <w:p>
      <w:pPr>
        <w:pStyle w:val="10"/>
        <w:keepNext w:val="0"/>
        <w:keepLines w:val="0"/>
        <w:widowControl w:val="0"/>
        <w:shd w:val="clear" w:color="auto" w:fill="auto"/>
        <w:bidi w:val="0"/>
        <w:spacing w:before="0" w:after="0" w:line="562" w:lineRule="exact"/>
        <w:ind w:left="0" w:right="0" w:firstLine="0"/>
        <w:jc w:val="center"/>
        <w:rPr>
          <w:color w:val="000000"/>
          <w:spacing w:val="0"/>
          <w:w w:val="100"/>
          <w:position w:val="0"/>
          <w:sz w:val="30"/>
          <w:szCs w:val="30"/>
        </w:rPr>
      </w:pPr>
      <w:r>
        <w:rPr>
          <w:color w:val="000000"/>
          <w:spacing w:val="0"/>
          <w:w w:val="100"/>
          <w:position w:val="0"/>
          <w:sz w:val="30"/>
          <w:szCs w:val="30"/>
        </w:rPr>
        <w:t>第</w:t>
      </w:r>
      <w:r>
        <w:rPr>
          <w:rFonts w:hint="eastAsia"/>
          <w:color w:val="000000"/>
          <w:spacing w:val="0"/>
          <w:w w:val="100"/>
          <w:position w:val="0"/>
          <w:sz w:val="30"/>
          <w:szCs w:val="30"/>
          <w:lang w:val="en-US" w:eastAsia="zh-CN"/>
        </w:rPr>
        <w:t>二十</w:t>
      </w:r>
      <w:r>
        <w:rPr>
          <w:color w:val="000000"/>
          <w:spacing w:val="0"/>
          <w:w w:val="100"/>
          <w:position w:val="0"/>
          <w:sz w:val="30"/>
          <w:szCs w:val="30"/>
        </w:rPr>
        <w:t>条 评审结果作为国际学生评奖评优的重要依据。</w:t>
      </w:r>
      <w:r>
        <w:rPr>
          <w:color w:val="000000"/>
          <w:spacing w:val="0"/>
          <w:w w:val="100"/>
          <w:position w:val="0"/>
          <w:sz w:val="30"/>
          <w:szCs w:val="30"/>
        </w:rPr>
        <w:br w:type="textWrapping"/>
      </w:r>
    </w:p>
    <w:p>
      <w:pPr>
        <w:pStyle w:val="10"/>
        <w:keepNext w:val="0"/>
        <w:keepLines w:val="0"/>
        <w:widowControl w:val="0"/>
        <w:shd w:val="clear" w:color="auto" w:fill="auto"/>
        <w:bidi w:val="0"/>
        <w:spacing w:before="0" w:after="0" w:line="562" w:lineRule="exact"/>
        <w:ind w:left="0" w:right="0" w:firstLine="0"/>
        <w:jc w:val="center"/>
        <w:rPr>
          <w:b/>
          <w:bCs/>
          <w:sz w:val="32"/>
          <w:szCs w:val="32"/>
        </w:rPr>
      </w:pPr>
      <w:r>
        <w:rPr>
          <w:b/>
          <w:bCs/>
          <w:color w:val="000000"/>
          <w:spacing w:val="0"/>
          <w:w w:val="100"/>
          <w:position w:val="0"/>
          <w:sz w:val="32"/>
          <w:szCs w:val="32"/>
        </w:rPr>
        <w:t>第六章</w:t>
      </w:r>
      <w:r>
        <w:rPr>
          <w:rFonts w:hint="eastAsia"/>
          <w:b/>
          <w:bCs/>
          <w:color w:val="000000"/>
          <w:spacing w:val="0"/>
          <w:w w:val="100"/>
          <w:position w:val="0"/>
          <w:sz w:val="32"/>
          <w:szCs w:val="32"/>
          <w:lang w:val="en-US" w:eastAsia="zh-CN"/>
        </w:rPr>
        <w:t xml:space="preserve"> </w:t>
      </w:r>
      <w:r>
        <w:rPr>
          <w:b/>
          <w:bCs/>
          <w:color w:val="000000"/>
          <w:spacing w:val="0"/>
          <w:w w:val="100"/>
          <w:position w:val="0"/>
          <w:sz w:val="32"/>
          <w:szCs w:val="32"/>
        </w:rPr>
        <w:t>附则</w:t>
      </w:r>
    </w:p>
    <w:p>
      <w:pPr>
        <w:pStyle w:val="10"/>
        <w:keepNext w:val="0"/>
        <w:keepLines w:val="0"/>
        <w:widowControl w:val="0"/>
        <w:shd w:val="clear" w:color="auto" w:fill="auto"/>
        <w:bidi w:val="0"/>
        <w:spacing w:before="0" w:after="0" w:line="540" w:lineRule="exact"/>
        <w:ind w:left="0" w:right="0" w:firstLine="640"/>
        <w:jc w:val="both"/>
      </w:pPr>
      <w:r>
        <w:rPr>
          <w:color w:val="000000"/>
          <w:spacing w:val="0"/>
          <w:w w:val="100"/>
          <w:position w:val="0"/>
        </w:rPr>
        <w:t>第二十</w:t>
      </w:r>
      <w:r>
        <w:rPr>
          <w:rFonts w:hint="eastAsia"/>
          <w:color w:val="000000"/>
          <w:spacing w:val="0"/>
          <w:w w:val="100"/>
          <w:position w:val="0"/>
          <w:lang w:val="en-US" w:eastAsia="zh-CN"/>
        </w:rPr>
        <w:t>一</w:t>
      </w:r>
      <w:r>
        <w:rPr>
          <w:color w:val="000000"/>
          <w:spacing w:val="0"/>
          <w:w w:val="100"/>
          <w:position w:val="0"/>
        </w:rPr>
        <w:t>条 对普通进修生</w:t>
      </w:r>
      <w:r>
        <w:rPr>
          <w:rFonts w:hint="eastAsia"/>
          <w:color w:val="000000"/>
          <w:spacing w:val="0"/>
          <w:w w:val="100"/>
          <w:position w:val="0"/>
          <w:lang w:eastAsia="zh-CN"/>
        </w:rPr>
        <w:t>、</w:t>
      </w:r>
      <w:r>
        <w:rPr>
          <w:color w:val="000000"/>
          <w:spacing w:val="0"/>
          <w:w w:val="100"/>
          <w:position w:val="0"/>
        </w:rPr>
        <w:t>高级进修生</w:t>
      </w:r>
      <w:r>
        <w:rPr>
          <w:rFonts w:hint="eastAsia"/>
          <w:color w:val="auto"/>
          <w:spacing w:val="0"/>
          <w:w w:val="100"/>
          <w:position w:val="0"/>
          <w:lang w:val="en-US" w:eastAsia="zh-CN"/>
        </w:rPr>
        <w:t>和预科生</w:t>
      </w:r>
      <w:r>
        <w:rPr>
          <w:color w:val="auto"/>
          <w:spacing w:val="0"/>
          <w:w w:val="100"/>
          <w:position w:val="0"/>
        </w:rPr>
        <w:t>的</w:t>
      </w:r>
      <w:r>
        <w:rPr>
          <w:color w:val="000000"/>
          <w:spacing w:val="0"/>
          <w:w w:val="100"/>
          <w:position w:val="0"/>
        </w:rPr>
        <w:t>评审，由各专业学院、科研机构参照本办法执行。</w:t>
      </w:r>
    </w:p>
    <w:p>
      <w:pPr>
        <w:pStyle w:val="10"/>
        <w:keepNext w:val="0"/>
        <w:keepLines w:val="0"/>
        <w:widowControl w:val="0"/>
        <w:shd w:val="clear" w:color="auto" w:fill="auto"/>
        <w:bidi w:val="0"/>
        <w:spacing w:before="0" w:after="0" w:line="590" w:lineRule="exact"/>
        <w:ind w:left="0" w:right="0" w:firstLine="640"/>
        <w:jc w:val="both"/>
        <w:rPr>
          <w:color w:val="000000"/>
          <w:spacing w:val="0"/>
          <w:w w:val="100"/>
          <w:position w:val="0"/>
        </w:rPr>
      </w:pPr>
      <w:r>
        <w:rPr>
          <w:color w:val="000000"/>
          <w:spacing w:val="0"/>
          <w:w w:val="100"/>
          <w:position w:val="0"/>
        </w:rPr>
        <w:t>第二十</w:t>
      </w:r>
      <w:r>
        <w:rPr>
          <w:rFonts w:hint="eastAsia"/>
          <w:color w:val="000000"/>
          <w:spacing w:val="0"/>
          <w:w w:val="100"/>
          <w:position w:val="0"/>
          <w:lang w:val="en-US" w:eastAsia="zh-CN"/>
        </w:rPr>
        <w:t>二</w:t>
      </w:r>
      <w:r>
        <w:rPr>
          <w:color w:val="000000"/>
          <w:spacing w:val="0"/>
          <w:w w:val="100"/>
          <w:position w:val="0"/>
        </w:rPr>
        <w:t>条 本办法自下发之日起试行，由国际</w:t>
      </w:r>
      <w:r>
        <w:rPr>
          <w:rFonts w:hint="eastAsia"/>
          <w:color w:val="000000"/>
          <w:spacing w:val="0"/>
          <w:w w:val="100"/>
          <w:position w:val="0"/>
          <w:lang w:val="en-US" w:eastAsia="zh-CN"/>
        </w:rPr>
        <w:t>合作与交流处</w:t>
      </w:r>
      <w:r>
        <w:rPr>
          <w:color w:val="000000"/>
          <w:spacing w:val="0"/>
          <w:w w:val="100"/>
          <w:position w:val="0"/>
        </w:rPr>
        <w:t>负责解释。</w:t>
      </w:r>
    </w:p>
    <w:p>
      <w:pPr>
        <w:pStyle w:val="10"/>
        <w:keepNext w:val="0"/>
        <w:keepLines w:val="0"/>
        <w:widowControl w:val="0"/>
        <w:shd w:val="clear" w:color="auto" w:fill="auto"/>
        <w:bidi w:val="0"/>
        <w:spacing w:before="0" w:after="0" w:line="360" w:lineRule="auto"/>
        <w:ind w:left="0" w:right="0" w:firstLine="640"/>
        <w:jc w:val="both"/>
        <w:rPr>
          <w:color w:val="000000"/>
          <w:spacing w:val="0"/>
          <w:w w:val="100"/>
          <w:position w:val="0"/>
          <w:sz w:val="30"/>
          <w:szCs w:val="30"/>
        </w:rPr>
      </w:pPr>
    </w:p>
    <w:p>
      <w:pPr>
        <w:pStyle w:val="16"/>
        <w:keepNext w:val="0"/>
        <w:keepLines w:val="0"/>
        <w:widowControl w:val="0"/>
        <w:shd w:val="clear" w:color="auto" w:fill="auto"/>
        <w:bidi w:val="0"/>
        <w:spacing w:before="0" w:after="0" w:line="360" w:lineRule="auto"/>
        <w:ind w:left="0" w:right="0" w:firstLine="0"/>
        <w:jc w:val="right"/>
        <w:rPr>
          <w:rFonts w:hint="eastAsia" w:eastAsia="宋体"/>
          <w:color w:val="000000"/>
          <w:spacing w:val="0"/>
          <w:w w:val="100"/>
          <w:position w:val="0"/>
          <w:sz w:val="30"/>
          <w:szCs w:val="30"/>
          <w:lang w:val="en-US" w:eastAsia="zh-CN"/>
        </w:rPr>
      </w:pPr>
      <w:r>
        <w:rPr>
          <w:rFonts w:hint="eastAsia" w:eastAsia="宋体"/>
          <w:color w:val="000000"/>
          <w:spacing w:val="0"/>
          <w:w w:val="100"/>
          <w:position w:val="0"/>
          <w:sz w:val="30"/>
          <w:szCs w:val="30"/>
          <w:lang w:val="en-US" w:eastAsia="zh-CN"/>
        </w:rPr>
        <w:t xml:space="preserve">   东北师范大学</w:t>
      </w:r>
    </w:p>
    <w:p>
      <w:pPr>
        <w:pStyle w:val="16"/>
        <w:keepNext w:val="0"/>
        <w:keepLines w:val="0"/>
        <w:widowControl w:val="0"/>
        <w:shd w:val="clear" w:color="auto" w:fill="auto"/>
        <w:bidi w:val="0"/>
        <w:spacing w:before="0" w:after="0" w:line="360" w:lineRule="auto"/>
        <w:ind w:left="0" w:right="0" w:firstLine="0"/>
        <w:jc w:val="right"/>
        <w:rPr>
          <w:rFonts w:hint="eastAsia" w:eastAsia="宋体"/>
          <w:color w:val="000000"/>
          <w:spacing w:val="0"/>
          <w:w w:val="100"/>
          <w:position w:val="0"/>
          <w:sz w:val="30"/>
          <w:szCs w:val="30"/>
          <w:lang w:val="en-US" w:eastAsia="zh-CN"/>
        </w:rPr>
      </w:pPr>
      <w:r>
        <w:rPr>
          <w:rFonts w:hint="eastAsia" w:eastAsia="宋体"/>
          <w:color w:val="000000"/>
          <w:spacing w:val="0"/>
          <w:w w:val="100"/>
          <w:position w:val="0"/>
          <w:sz w:val="30"/>
          <w:szCs w:val="30"/>
          <w:lang w:val="en-US" w:eastAsia="zh-CN"/>
        </w:rPr>
        <w:t>国际合作与交流处</w:t>
      </w:r>
    </w:p>
    <w:p>
      <w:pPr>
        <w:pStyle w:val="16"/>
        <w:keepNext w:val="0"/>
        <w:keepLines w:val="0"/>
        <w:widowControl w:val="0"/>
        <w:shd w:val="clear" w:color="auto" w:fill="auto"/>
        <w:bidi w:val="0"/>
        <w:spacing w:before="0" w:after="0" w:line="360" w:lineRule="auto"/>
        <w:ind w:left="0" w:right="0" w:firstLine="0"/>
        <w:jc w:val="right"/>
        <w:rPr>
          <w:rFonts w:hint="default" w:eastAsia="宋体"/>
          <w:color w:val="000000"/>
          <w:spacing w:val="0"/>
          <w:w w:val="100"/>
          <w:position w:val="0"/>
          <w:sz w:val="30"/>
          <w:szCs w:val="30"/>
          <w:lang w:val="en-US" w:eastAsia="zh-CN"/>
        </w:rPr>
      </w:pPr>
      <w:r>
        <w:rPr>
          <w:rFonts w:hint="eastAsia" w:eastAsia="宋体"/>
          <w:color w:val="000000"/>
          <w:spacing w:val="0"/>
          <w:w w:val="100"/>
          <w:position w:val="0"/>
          <w:sz w:val="30"/>
          <w:szCs w:val="30"/>
          <w:lang w:val="en-US" w:eastAsia="zh-CN"/>
        </w:rPr>
        <w:t>2021年4月13日</w:t>
      </w:r>
    </w:p>
    <w:p>
      <w:pPr>
        <w:pStyle w:val="10"/>
        <w:keepNext w:val="0"/>
        <w:keepLines w:val="0"/>
        <w:widowControl w:val="0"/>
        <w:shd w:val="clear" w:color="auto" w:fill="auto"/>
        <w:bidi w:val="0"/>
        <w:spacing w:before="0" w:after="0" w:line="360" w:lineRule="auto"/>
        <w:ind w:left="0" w:right="0" w:firstLine="640"/>
        <w:jc w:val="both"/>
        <w:rPr>
          <w:color w:val="000000"/>
          <w:spacing w:val="0"/>
          <w:w w:val="100"/>
          <w:position w:val="0"/>
        </w:rPr>
        <w:sectPr>
          <w:footerReference r:id="rId5" w:type="default"/>
          <w:footerReference r:id="rId6" w:type="even"/>
          <w:footnotePr>
            <w:numFmt w:val="decimal"/>
          </w:footnotePr>
          <w:pgSz w:w="11900" w:h="16840"/>
          <w:pgMar w:top="2079" w:right="1587" w:bottom="1688" w:left="1400" w:header="0" w:footer="3" w:gutter="0"/>
          <w:pgNumType w:start="1"/>
          <w:cols w:space="720" w:num="1"/>
          <w:rtlGutter w:val="0"/>
          <w:docGrid w:linePitch="360" w:charSpace="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spacing w:line="1" w:lineRule="exact"/>
        <w:rPr>
          <w:rFonts w:hint="eastAsia" w:eastAsia="宋体"/>
          <w:lang w:val="en-US" w:eastAsia="zh-CN"/>
        </w:rPr>
        <w:sectPr>
          <w:footnotePr>
            <w:numFmt w:val="decimal"/>
          </w:footnotePr>
          <w:type w:val="continuous"/>
          <w:pgSz w:w="11900" w:h="16840"/>
          <w:pgMar w:top="2118" w:right="0" w:bottom="2073" w:left="0" w:header="0" w:footer="3" w:gutter="0"/>
          <w:cols w:space="720" w:num="1"/>
          <w:rtlGutter w:val="0"/>
          <w:docGrid w:linePitch="360" w:charSpace="0"/>
        </w:sectPr>
      </w:pPr>
    </w:p>
    <w:p>
      <w:pPr>
        <w:pStyle w:val="16"/>
        <w:keepNext w:val="0"/>
        <w:keepLines w:val="0"/>
        <w:widowControl w:val="0"/>
        <w:shd w:val="clear" w:color="auto" w:fill="auto"/>
        <w:bidi w:val="0"/>
        <w:spacing w:before="0" w:after="0" w:line="240" w:lineRule="auto"/>
        <w:ind w:left="0" w:right="0" w:firstLine="0"/>
        <w:jc w:val="both"/>
        <w:rPr>
          <w:rFonts w:hint="default" w:eastAsia="宋体"/>
          <w:color w:val="000000"/>
          <w:spacing w:val="0"/>
          <w:w w:val="100"/>
          <w:position w:val="0"/>
          <w:sz w:val="28"/>
          <w:szCs w:val="28"/>
          <w:lang w:val="en-US" w:eastAsia="zh-CN"/>
        </w:rPr>
      </w:pPr>
    </w:p>
    <w:sectPr>
      <w:footnotePr>
        <w:numFmt w:val="decimal"/>
      </w:footnotePr>
      <w:type w:val="continuous"/>
      <w:pgSz w:w="11900" w:h="16840"/>
      <w:pgMar w:top="2118" w:right="1702" w:bottom="2073" w:left="1580" w:header="0" w:footer="3" w:gutter="0"/>
      <w:cols w:space="3103" w:num="2"/>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6078220</wp:posOffset>
              </wp:positionH>
              <wp:positionV relativeFrom="page">
                <wp:posOffset>9942830</wp:posOffset>
              </wp:positionV>
              <wp:extent cx="438785" cy="123190"/>
              <wp:effectExtent l="0" t="0" r="0" b="0"/>
              <wp:wrapNone/>
              <wp:docPr id="1" name="Shape 1"/>
              <wp:cNvGraphicFramePr/>
              <a:graphic xmlns:a="http://schemas.openxmlformats.org/drawingml/2006/main">
                <a:graphicData uri="http://schemas.microsoft.com/office/word/2010/wordprocessingShape">
                  <wps:wsp>
                    <wps:cNvSpPr txBox="1"/>
                    <wps:spPr>
                      <a:xfrm>
                        <a:off x="0" y="0"/>
                        <a:ext cx="438785" cy="1231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478.6pt;margin-top:782.9pt;height:9.7pt;width:34.55pt;mso-position-horizontal-relative:page;mso-position-vertical-relative:page;mso-wrap-style:none;z-index:-251657216;mso-width-relative:page;mso-height-relative:page;" filled="f" stroked="f" coordsize="21600,21600" o:gfxdata="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YbPgtgA&#10;AAAOAQAADwAAAAAAAAABACAAAAAiAAAAZHJzL2Rvd25yZXYueG1sUEsBAhQAFAAAAAgAh07iQJ11&#10;TYmtAQAAbwMAAA4AAAAAAAAAAQAgAAAAJwEAAGRycy9lMm9Eb2MueG1sUEsFBgAAAAAGAAYAWQEA&#10;AEY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889000</wp:posOffset>
              </wp:positionH>
              <wp:positionV relativeFrom="page">
                <wp:posOffset>9915525</wp:posOffset>
              </wp:positionV>
              <wp:extent cx="251460" cy="105410"/>
              <wp:effectExtent l="0" t="0" r="0" b="0"/>
              <wp:wrapNone/>
              <wp:docPr id="3" name="Shape 3"/>
              <wp:cNvGraphicFramePr/>
              <a:graphic xmlns:a="http://schemas.openxmlformats.org/drawingml/2006/main">
                <a:graphicData uri="http://schemas.microsoft.com/office/word/2010/wordprocessingShape">
                  <wps:wsp>
                    <wps:cNvSpPr txBox="1"/>
                    <wps:spPr>
                      <a:xfrm>
                        <a:off x="0" y="0"/>
                        <a:ext cx="251460" cy="10541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rPr>
                            <w:t>-</w:t>
                          </w:r>
                        </w:p>
                      </w:txbxContent>
                    </wps:txbx>
                    <wps:bodyPr wrap="none" lIns="0" tIns="0" rIns="0" bIns="0">
                      <a:spAutoFit/>
                    </wps:bodyPr>
                  </wps:wsp>
                </a:graphicData>
              </a:graphic>
            </wp:anchor>
          </w:drawing>
        </mc:Choice>
        <mc:Fallback>
          <w:pict>
            <v:shape id="Shape 3" o:spid="_x0000_s1026" o:spt="202" type="#_x0000_t202" style="position:absolute;left:0pt;margin-left:70pt;margin-top:780.75pt;height:8.3pt;width:19.8pt;mso-position-horizontal-relative:page;mso-position-vertical-relative:page;mso-wrap-style:none;z-index:-251657216;mso-width-relative:page;mso-height-relative:page;" filled="f" stroked="f" coordsize="21600,21600" o:gfxdata="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CuJR1wAA&#10;AA0BAAAPAAAAAAAAAAEAIAAAACIAAABkcnMvZG93bnJldi54bWxQSwECFAAUAAAACACHTuJA2XZv&#10;Wq0BAABvAwAADgAAAAAAAAABACAAAAAmAQAAZHJzL2Uyb0RvYy54bWxQSwUGAAAAAAYABgBZAQAA&#10;RQ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fldChar w:fldCharType="end"/>
                    </w:r>
                    <w:r>
                      <w:rPr>
                        <w:rFonts w:ascii="Times New Roman" w:hAnsi="Times New Roman" w:eastAsia="Times New Roman" w:cs="Times New Roman"/>
                        <w:color w:val="000000"/>
                        <w:spacing w:val="0"/>
                        <w:w w:val="100"/>
                        <w:position w:val="0"/>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D5DB12AA"/>
    <w:multiLevelType w:val="singleLevel"/>
    <w:tmpl w:val="D5DB12AA"/>
    <w:lvl w:ilvl="0" w:tentative="0">
      <w:start w:val="6"/>
      <w:numFmt w:val="chineseCounting"/>
      <w:suff w:val="space"/>
      <w:lvlText w:val="第%1条"/>
      <w:lvlJc w:val="left"/>
      <w:rPr>
        <w:rFonts w:hint="eastAsia"/>
      </w:rPr>
    </w:lvl>
  </w:abstractNum>
  <w:abstractNum w:abstractNumId="4">
    <w:nsid w:val="EA8D704C"/>
    <w:multiLevelType w:val="singleLevel"/>
    <w:tmpl w:val="EA8D704C"/>
    <w:lvl w:ilvl="0" w:tentative="0">
      <w:start w:val="1"/>
      <w:numFmt w:val="decimal"/>
      <w:lvlText w:val="%1."/>
      <w:lvlJc w:val="left"/>
      <w:pPr>
        <w:tabs>
          <w:tab w:val="left" w:pos="312"/>
        </w:tabs>
      </w:pPr>
    </w:lvl>
  </w:abstractNum>
  <w:abstractNum w:abstractNumId="5">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6">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7">
    <w:nsid w:val="49E247DC"/>
    <w:multiLevelType w:val="singleLevel"/>
    <w:tmpl w:val="49E247DC"/>
    <w:lvl w:ilvl="0" w:tentative="0">
      <w:start w:val="11"/>
      <w:numFmt w:val="chineseCounting"/>
      <w:suff w:val="space"/>
      <w:lvlText w:val="第%1条"/>
      <w:lvlJc w:val="left"/>
      <w:rPr>
        <w:rFonts w:hint="eastAsia"/>
      </w:rPr>
    </w:lvl>
  </w:abstractNum>
  <w:abstractNum w:abstractNumId="8">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5"/>
  </w:num>
  <w:num w:numId="2">
    <w:abstractNumId w:val="3"/>
  </w:num>
  <w:num w:numId="3">
    <w:abstractNumId w:val="2"/>
  </w:num>
  <w:num w:numId="4">
    <w:abstractNumId w:val="7"/>
  </w:num>
  <w:num w:numId="5">
    <w:abstractNumId w:val="8"/>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6B4B42"/>
    <w:rsid w:val="01ED3C57"/>
    <w:rsid w:val="05B238D1"/>
    <w:rsid w:val="0B330F00"/>
    <w:rsid w:val="122E0CC1"/>
    <w:rsid w:val="130F6D9F"/>
    <w:rsid w:val="15701C73"/>
    <w:rsid w:val="196F37D4"/>
    <w:rsid w:val="1A9A3F7A"/>
    <w:rsid w:val="233F6B50"/>
    <w:rsid w:val="254F70D9"/>
    <w:rsid w:val="27535088"/>
    <w:rsid w:val="2C190D1F"/>
    <w:rsid w:val="2F054291"/>
    <w:rsid w:val="34452B9E"/>
    <w:rsid w:val="35186FB5"/>
    <w:rsid w:val="377D19E9"/>
    <w:rsid w:val="3861426B"/>
    <w:rsid w:val="39747A8F"/>
    <w:rsid w:val="3FDA1B72"/>
    <w:rsid w:val="42362AE8"/>
    <w:rsid w:val="43730F6E"/>
    <w:rsid w:val="45B7325D"/>
    <w:rsid w:val="476013BD"/>
    <w:rsid w:val="48110665"/>
    <w:rsid w:val="4C9C1F50"/>
    <w:rsid w:val="4EC16437"/>
    <w:rsid w:val="528C1548"/>
    <w:rsid w:val="53516361"/>
    <w:rsid w:val="56BF04A5"/>
    <w:rsid w:val="59834131"/>
    <w:rsid w:val="64472AE2"/>
    <w:rsid w:val="70156B94"/>
    <w:rsid w:val="709C5D80"/>
    <w:rsid w:val="7B013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Heading #1|1_"/>
    <w:basedOn w:val="4"/>
    <w:link w:val="6"/>
    <w:qFormat/>
    <w:uiPriority w:val="0"/>
    <w:rPr>
      <w:rFonts w:ascii="宋体" w:hAnsi="宋体" w:eastAsia="宋体" w:cs="宋体"/>
      <w:color w:val="E24A4D"/>
      <w:sz w:val="108"/>
      <w:szCs w:val="108"/>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before="1380" w:after="860"/>
      <w:jc w:val="center"/>
      <w:outlineLvl w:val="0"/>
    </w:pPr>
    <w:rPr>
      <w:rFonts w:ascii="宋体" w:hAnsi="宋体" w:eastAsia="宋体" w:cs="宋体"/>
      <w:color w:val="E24A4D"/>
      <w:sz w:val="108"/>
      <w:szCs w:val="108"/>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character" w:customStyle="1" w:styleId="11">
    <w:name w:val="Heading #2|1_"/>
    <w:basedOn w:val="4"/>
    <w:link w:val="12"/>
    <w:qFormat/>
    <w:uiPriority w:val="0"/>
    <w:rPr>
      <w:rFonts w:ascii="宋体" w:hAnsi="宋体" w:eastAsia="宋体" w:cs="宋体"/>
      <w:sz w:val="42"/>
      <w:szCs w:val="42"/>
      <w:u w:val="none"/>
      <w:shd w:val="clear" w:color="auto" w:fill="auto"/>
      <w:lang w:val="zh-TW" w:eastAsia="zh-TW" w:bidi="zh-TW"/>
    </w:rPr>
  </w:style>
  <w:style w:type="paragraph" w:customStyle="1" w:styleId="12">
    <w:name w:val="Heading #2|1"/>
    <w:basedOn w:val="1"/>
    <w:link w:val="11"/>
    <w:qFormat/>
    <w:uiPriority w:val="0"/>
    <w:pPr>
      <w:widowControl w:val="0"/>
      <w:shd w:val="clear" w:color="auto" w:fill="auto"/>
      <w:spacing w:after="520" w:line="706"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3">
    <w:name w:val="Body text|3_"/>
    <w:basedOn w:val="4"/>
    <w:link w:val="14"/>
    <w:qFormat/>
    <w:uiPriority w:val="0"/>
    <w:rPr>
      <w:rFonts w:ascii="宋体" w:hAnsi="宋体" w:eastAsia="宋体" w:cs="宋体"/>
      <w:color w:val="E24A4D"/>
      <w:sz w:val="34"/>
      <w:szCs w:val="34"/>
      <w:u w:val="none"/>
      <w:shd w:val="clear" w:color="auto" w:fill="auto"/>
      <w:lang w:val="zh-TW" w:eastAsia="zh-TW" w:bidi="zh-TW"/>
    </w:rPr>
  </w:style>
  <w:style w:type="paragraph" w:customStyle="1" w:styleId="14">
    <w:name w:val="Body text|3"/>
    <w:basedOn w:val="1"/>
    <w:link w:val="13"/>
    <w:qFormat/>
    <w:uiPriority w:val="0"/>
    <w:pPr>
      <w:widowControl w:val="0"/>
      <w:shd w:val="clear" w:color="auto" w:fill="auto"/>
      <w:ind w:left="5560"/>
    </w:pPr>
    <w:rPr>
      <w:rFonts w:ascii="宋体" w:hAnsi="宋体" w:eastAsia="宋体" w:cs="宋体"/>
      <w:color w:val="E24A4D"/>
      <w:sz w:val="34"/>
      <w:szCs w:val="34"/>
      <w:u w:val="none"/>
      <w:shd w:val="clear" w:color="auto" w:fill="auto"/>
      <w:lang w:val="zh-TW" w:eastAsia="zh-TW" w:bidi="zh-TW"/>
    </w:rPr>
  </w:style>
  <w:style w:type="character" w:customStyle="1" w:styleId="15">
    <w:name w:val="Body text|2_"/>
    <w:basedOn w:val="4"/>
    <w:link w:val="16"/>
    <w:qFormat/>
    <w:uiPriority w:val="0"/>
    <w:rPr>
      <w:sz w:val="30"/>
      <w:szCs w:val="30"/>
      <w:u w:val="none"/>
      <w:shd w:val="clear" w:color="auto" w:fill="auto"/>
      <w:lang w:val="zh-TW" w:eastAsia="zh-TW" w:bidi="zh-TW"/>
    </w:rPr>
  </w:style>
  <w:style w:type="paragraph" w:customStyle="1" w:styleId="16">
    <w:name w:val="Body text|2"/>
    <w:basedOn w:val="1"/>
    <w:link w:val="15"/>
    <w:qFormat/>
    <w:uiPriority w:val="0"/>
    <w:pPr>
      <w:widowControl w:val="0"/>
      <w:shd w:val="clear" w:color="auto" w:fill="auto"/>
      <w:spacing w:after="360"/>
      <w:ind w:left="2780"/>
    </w:pPr>
    <w:rPr>
      <w:sz w:val="30"/>
      <w:szCs w:val="30"/>
      <w:u w:val="none"/>
      <w:shd w:val="clear" w:color="auto" w:fill="auto"/>
      <w:lang w:val="zh-TW" w:eastAsia="zh-TW" w:bidi="zh-TW"/>
    </w:rPr>
  </w:style>
  <w:style w:type="character" w:customStyle="1" w:styleId="17">
    <w:name w:val="Other|1_"/>
    <w:basedOn w:val="4"/>
    <w:link w:val="18"/>
    <w:qFormat/>
    <w:uiPriority w:val="0"/>
    <w:rPr>
      <w:rFonts w:ascii="宋体" w:hAnsi="宋体" w:eastAsia="宋体" w:cs="宋体"/>
      <w:sz w:val="30"/>
      <w:szCs w:val="30"/>
      <w:u w:val="none"/>
      <w:shd w:val="clear" w:color="auto" w:fill="auto"/>
      <w:lang w:val="zh-TW" w:eastAsia="zh-TW" w:bidi="zh-TW"/>
    </w:rPr>
  </w:style>
  <w:style w:type="paragraph" w:customStyle="1" w:styleId="18">
    <w:name w:val="Other|1"/>
    <w:basedOn w:val="1"/>
    <w:link w:val="17"/>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character" w:customStyle="1" w:styleId="19">
    <w:name w:val="Table caption|1_"/>
    <w:basedOn w:val="4"/>
    <w:link w:val="20"/>
    <w:qFormat/>
    <w:uiPriority w:val="0"/>
    <w:rPr>
      <w:rFonts w:ascii="宋体" w:hAnsi="宋体" w:eastAsia="宋体" w:cs="宋体"/>
      <w:sz w:val="30"/>
      <w:szCs w:val="30"/>
      <w:u w:val="none"/>
      <w:shd w:val="clear" w:color="auto" w:fill="auto"/>
      <w:lang w:val="zh-TW" w:eastAsia="zh-TW" w:bidi="zh-TW"/>
    </w:rPr>
  </w:style>
  <w:style w:type="paragraph" w:customStyle="1" w:styleId="20">
    <w:name w:val="Table caption|1"/>
    <w:basedOn w:val="1"/>
    <w:link w:val="19"/>
    <w:qFormat/>
    <w:uiPriority w:val="0"/>
    <w:pPr>
      <w:widowControl w:val="0"/>
      <w:shd w:val="clear" w:color="auto" w:fill="auto"/>
      <w:jc w:val="center"/>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110</TotalTime>
  <ScaleCrop>false</ScaleCrop>
  <LinksUpToDate>false</LinksUpToDate>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2021-04-07T00:15:00Z</dcterms:created>
  <dc:creator>lenovo</dc:creator>
  <cp:lastModifiedBy>haleychang</cp:lastModifiedBy>
  <cp:lastPrinted>2021-04-16T00:47:00Z</cp:lastPrinted>
  <dcterms:modified xsi:type="dcterms:W3CDTF">2021-04-16T04:41:13Z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50A4B57A8EBE4E70B124C53F5CAF9CDF</vt:lpwstr>
  </property>
</Properties>
</file>